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2725" w14:textId="0AC3B3FC" w:rsidR="00582339" w:rsidRDefault="00582339" w:rsidP="00AE1E4F">
      <w:pPr>
        <w:spacing w:after="0" w:line="240" w:lineRule="auto"/>
        <w:jc w:val="center"/>
        <w:rPr>
          <w:rFonts w:ascii="Arial" w:hAnsi="Arial" w:cs="Arial"/>
          <w:b/>
        </w:rPr>
      </w:pPr>
      <w:r w:rsidRPr="00582339">
        <w:rPr>
          <w:rFonts w:ascii="Arial" w:hAnsi="Arial" w:cs="Arial"/>
          <w:b/>
        </w:rPr>
        <w:t xml:space="preserve">ANEXO 1 </w:t>
      </w:r>
    </w:p>
    <w:p w14:paraId="10DC6F91" w14:textId="77777777" w:rsidR="00582339" w:rsidRPr="00582339" w:rsidRDefault="00582339" w:rsidP="00AE1E4F">
      <w:pPr>
        <w:spacing w:after="0" w:line="240" w:lineRule="auto"/>
        <w:jc w:val="center"/>
        <w:rPr>
          <w:rFonts w:ascii="Arial" w:hAnsi="Arial" w:cs="Arial"/>
          <w:b/>
        </w:rPr>
      </w:pPr>
    </w:p>
    <w:p w14:paraId="58031DC6" w14:textId="61825D74" w:rsidR="00B05F1A" w:rsidRDefault="00582339" w:rsidP="00AE1E4F">
      <w:pPr>
        <w:spacing w:after="0" w:line="240" w:lineRule="auto"/>
        <w:jc w:val="center"/>
        <w:rPr>
          <w:rFonts w:ascii="Arial" w:hAnsi="Arial" w:cs="Arial"/>
          <w:b/>
        </w:rPr>
      </w:pPr>
      <w:r w:rsidRPr="00B05F1A">
        <w:rPr>
          <w:rFonts w:ascii="Arial" w:hAnsi="Arial" w:cs="Arial"/>
          <w:b/>
        </w:rPr>
        <w:t>ESPECIFICACIONES REQUERIDAS</w:t>
      </w:r>
    </w:p>
    <w:p w14:paraId="696C3CD4" w14:textId="77777777" w:rsidR="00B05F1A" w:rsidRPr="006D59FB" w:rsidRDefault="00B05F1A" w:rsidP="00B05F1A">
      <w:pPr>
        <w:spacing w:after="0" w:line="240" w:lineRule="auto"/>
        <w:jc w:val="center"/>
        <w:rPr>
          <w:rFonts w:ascii="Arial" w:hAnsi="Arial" w:cs="Arial"/>
          <w:b/>
        </w:rPr>
      </w:pPr>
      <w:r w:rsidRPr="006D59FB">
        <w:rPr>
          <w:rFonts w:ascii="Arial" w:hAnsi="Arial" w:cs="Arial"/>
          <w:b/>
        </w:rPr>
        <w:t>LICITACIÓN PÚBLICA LPCC-001-2018</w:t>
      </w:r>
    </w:p>
    <w:p w14:paraId="7866714C" w14:textId="77777777" w:rsidR="00B05F1A" w:rsidRPr="00B72B94" w:rsidRDefault="00B05F1A" w:rsidP="00B05F1A">
      <w:pPr>
        <w:spacing w:after="0" w:line="240" w:lineRule="auto"/>
        <w:jc w:val="center"/>
        <w:rPr>
          <w:rFonts w:ascii="Arial" w:hAnsi="Arial" w:cs="Arial"/>
          <w:b/>
        </w:rPr>
      </w:pPr>
      <w:r w:rsidRPr="006D59FB">
        <w:rPr>
          <w:rFonts w:ascii="Arial" w:hAnsi="Arial" w:cs="Arial"/>
          <w:b/>
        </w:rPr>
        <w:t>“ADQUISICIÓN DE SEGUROS DE VIDA”</w:t>
      </w:r>
    </w:p>
    <w:p w14:paraId="434B9E8C" w14:textId="77777777" w:rsidR="00B05F1A" w:rsidRDefault="00B05F1A" w:rsidP="00AE1E4F">
      <w:pPr>
        <w:spacing w:after="0" w:line="240" w:lineRule="auto"/>
        <w:jc w:val="center"/>
        <w:rPr>
          <w:rFonts w:ascii="Arial" w:hAnsi="Arial" w:cs="Arial"/>
        </w:rPr>
      </w:pPr>
    </w:p>
    <w:p w14:paraId="330724E3" w14:textId="77777777" w:rsidR="00B05F1A" w:rsidRDefault="00B05F1A" w:rsidP="00AE1E4F">
      <w:pPr>
        <w:spacing w:after="0" w:line="240" w:lineRule="auto"/>
        <w:jc w:val="center"/>
        <w:rPr>
          <w:rFonts w:ascii="Arial" w:hAnsi="Arial" w:cs="Arial"/>
        </w:rPr>
      </w:pPr>
    </w:p>
    <w:p w14:paraId="6905B607" w14:textId="631EE369" w:rsidR="00ED7205" w:rsidRDefault="004E299C" w:rsidP="00AE1E4F">
      <w:pPr>
        <w:spacing w:after="0" w:line="240" w:lineRule="auto"/>
        <w:jc w:val="center"/>
        <w:rPr>
          <w:rFonts w:ascii="Arial" w:hAnsi="Arial" w:cs="Arial"/>
          <w:b/>
          <w:sz w:val="24"/>
          <w:szCs w:val="24"/>
        </w:rPr>
      </w:pPr>
      <w:r>
        <w:rPr>
          <w:rFonts w:ascii="Arial" w:hAnsi="Arial" w:cs="Arial"/>
          <w:b/>
          <w:sz w:val="24"/>
          <w:szCs w:val="24"/>
        </w:rPr>
        <w:t>CONDICIONES</w:t>
      </w:r>
      <w:r w:rsidR="009C36C6">
        <w:rPr>
          <w:rFonts w:ascii="Arial" w:hAnsi="Arial" w:cs="Arial"/>
          <w:b/>
          <w:sz w:val="24"/>
          <w:szCs w:val="24"/>
        </w:rPr>
        <w:t xml:space="preserve"> PARA COTIZAR SEGURO DE VIDA EMPLEADOS DE LA AUDITORÍA SUPERIOR DEL ESTADO DE JALISCO</w:t>
      </w:r>
    </w:p>
    <w:p w14:paraId="5A257E95" w14:textId="77777777" w:rsidR="009C36C6" w:rsidRDefault="009C36C6" w:rsidP="00AE1E4F">
      <w:pPr>
        <w:spacing w:after="0" w:line="240" w:lineRule="auto"/>
        <w:jc w:val="center"/>
        <w:rPr>
          <w:rFonts w:ascii="Arial" w:hAnsi="Arial" w:cs="Arial"/>
          <w:b/>
          <w:sz w:val="24"/>
          <w:szCs w:val="24"/>
        </w:rPr>
      </w:pPr>
    </w:p>
    <w:p w14:paraId="73F4B0A4" w14:textId="740939D1" w:rsidR="00ED7205" w:rsidRPr="00547850" w:rsidRDefault="00547850" w:rsidP="00547850">
      <w:pPr>
        <w:pStyle w:val="Prrafodelista"/>
        <w:numPr>
          <w:ilvl w:val="0"/>
          <w:numId w:val="20"/>
        </w:numPr>
        <w:spacing w:after="0" w:line="240" w:lineRule="auto"/>
        <w:rPr>
          <w:rFonts w:ascii="Arial" w:hAnsi="Arial" w:cs="Arial"/>
          <w:b/>
          <w:sz w:val="24"/>
          <w:szCs w:val="24"/>
        </w:rPr>
      </w:pPr>
      <w:r w:rsidRPr="00547850">
        <w:rPr>
          <w:rFonts w:ascii="Arial" w:hAnsi="Arial" w:cs="Arial"/>
          <w:b/>
          <w:sz w:val="24"/>
          <w:szCs w:val="24"/>
        </w:rPr>
        <w:t>COTIZAR SEGURO DE VIDA PARA 351 EMPLEADOS. ANEXO LISTADO EXCEL.</w:t>
      </w:r>
    </w:p>
    <w:p w14:paraId="788F2CA5" w14:textId="77777777" w:rsidR="00ED7205" w:rsidRPr="006055AC" w:rsidRDefault="00ED7205" w:rsidP="00ED7205">
      <w:pPr>
        <w:spacing w:after="0" w:line="240" w:lineRule="auto"/>
        <w:rPr>
          <w:rFonts w:ascii="Arial" w:hAnsi="Arial" w:cs="Arial"/>
          <w:sz w:val="24"/>
          <w:szCs w:val="24"/>
        </w:rPr>
      </w:pPr>
    </w:p>
    <w:p w14:paraId="27B0A2E4" w14:textId="566A670E" w:rsidR="00ED7205" w:rsidRPr="00547850" w:rsidRDefault="00547850" w:rsidP="00547850">
      <w:pPr>
        <w:pStyle w:val="Prrafodelista"/>
        <w:numPr>
          <w:ilvl w:val="0"/>
          <w:numId w:val="20"/>
        </w:numPr>
        <w:spacing w:after="0" w:line="240" w:lineRule="auto"/>
        <w:rPr>
          <w:rFonts w:ascii="Arial" w:hAnsi="Arial" w:cs="Arial"/>
          <w:b/>
          <w:sz w:val="24"/>
          <w:szCs w:val="24"/>
        </w:rPr>
      </w:pPr>
      <w:r w:rsidRPr="00547850">
        <w:rPr>
          <w:rFonts w:ascii="Arial" w:hAnsi="Arial" w:cs="Arial"/>
          <w:b/>
          <w:sz w:val="24"/>
          <w:szCs w:val="24"/>
        </w:rPr>
        <w:t xml:space="preserve">SINIESTRALIDAD REPORTADA POR RECURSOS HUMANOS POR AÑO VIGENCIA ANTERIOR: </w:t>
      </w:r>
    </w:p>
    <w:p w14:paraId="3E65BC80" w14:textId="77777777" w:rsidR="00ED7205" w:rsidRPr="00547850" w:rsidRDefault="00ED7205" w:rsidP="00547850">
      <w:pPr>
        <w:spacing w:after="0" w:line="240" w:lineRule="auto"/>
        <w:ind w:left="708" w:firstLine="708"/>
        <w:rPr>
          <w:rFonts w:ascii="Arial" w:hAnsi="Arial" w:cs="Arial"/>
          <w:sz w:val="24"/>
          <w:szCs w:val="24"/>
        </w:rPr>
      </w:pPr>
      <w:r w:rsidRPr="00547850">
        <w:rPr>
          <w:rFonts w:ascii="Arial" w:hAnsi="Arial" w:cs="Arial"/>
          <w:sz w:val="24"/>
          <w:szCs w:val="24"/>
        </w:rPr>
        <w:t>2016</w:t>
      </w:r>
    </w:p>
    <w:p w14:paraId="5FFD52C4" w14:textId="77777777" w:rsidR="00ED7205" w:rsidRPr="00547850" w:rsidRDefault="00ED7205" w:rsidP="00547850">
      <w:pPr>
        <w:pStyle w:val="Prrafodelista"/>
        <w:numPr>
          <w:ilvl w:val="0"/>
          <w:numId w:val="21"/>
        </w:numPr>
        <w:spacing w:after="0" w:line="240" w:lineRule="auto"/>
        <w:rPr>
          <w:rFonts w:ascii="Arial" w:hAnsi="Arial" w:cs="Arial"/>
          <w:sz w:val="24"/>
          <w:szCs w:val="24"/>
        </w:rPr>
      </w:pPr>
      <w:r w:rsidRPr="00547850">
        <w:rPr>
          <w:rFonts w:ascii="Arial" w:hAnsi="Arial" w:cs="Arial"/>
          <w:sz w:val="24"/>
          <w:szCs w:val="24"/>
        </w:rPr>
        <w:t>2 fallecimientos por muerte natural.</w:t>
      </w:r>
    </w:p>
    <w:p w14:paraId="145D01FF" w14:textId="77777777" w:rsidR="00ED7205" w:rsidRPr="00547850" w:rsidRDefault="00ED7205" w:rsidP="00547850">
      <w:pPr>
        <w:pStyle w:val="Prrafodelista"/>
        <w:numPr>
          <w:ilvl w:val="0"/>
          <w:numId w:val="21"/>
        </w:numPr>
        <w:spacing w:after="0" w:line="240" w:lineRule="auto"/>
        <w:rPr>
          <w:rFonts w:ascii="Arial" w:hAnsi="Arial" w:cs="Arial"/>
          <w:sz w:val="24"/>
          <w:szCs w:val="24"/>
        </w:rPr>
      </w:pPr>
      <w:r w:rsidRPr="00547850">
        <w:rPr>
          <w:rFonts w:ascii="Arial" w:hAnsi="Arial" w:cs="Arial"/>
          <w:sz w:val="24"/>
          <w:szCs w:val="24"/>
        </w:rPr>
        <w:t>1 discapacidad total y permanente.</w:t>
      </w:r>
    </w:p>
    <w:p w14:paraId="4F22507A" w14:textId="77777777" w:rsidR="00ED7205" w:rsidRPr="00547850" w:rsidRDefault="00ED7205" w:rsidP="00ED7205">
      <w:pPr>
        <w:spacing w:after="0" w:line="240" w:lineRule="auto"/>
        <w:rPr>
          <w:rFonts w:ascii="Arial" w:hAnsi="Arial" w:cs="Arial"/>
          <w:sz w:val="24"/>
          <w:szCs w:val="24"/>
        </w:rPr>
      </w:pPr>
    </w:p>
    <w:p w14:paraId="7276450A" w14:textId="77777777" w:rsidR="00ED7205" w:rsidRPr="00547850" w:rsidRDefault="00ED7205" w:rsidP="00547850">
      <w:pPr>
        <w:spacing w:after="0" w:line="240" w:lineRule="auto"/>
        <w:ind w:left="708" w:firstLine="708"/>
        <w:rPr>
          <w:rFonts w:ascii="Arial" w:hAnsi="Arial" w:cs="Arial"/>
          <w:sz w:val="24"/>
          <w:szCs w:val="24"/>
        </w:rPr>
      </w:pPr>
      <w:r w:rsidRPr="00547850">
        <w:rPr>
          <w:rFonts w:ascii="Arial" w:hAnsi="Arial" w:cs="Arial"/>
          <w:sz w:val="24"/>
          <w:szCs w:val="24"/>
        </w:rPr>
        <w:t>2017</w:t>
      </w:r>
    </w:p>
    <w:p w14:paraId="3E437FFA" w14:textId="77777777" w:rsidR="00ED7205" w:rsidRPr="00547850" w:rsidRDefault="00ED7205" w:rsidP="00547850">
      <w:pPr>
        <w:pStyle w:val="Prrafodelista"/>
        <w:numPr>
          <w:ilvl w:val="0"/>
          <w:numId w:val="21"/>
        </w:numPr>
        <w:spacing w:after="0" w:line="240" w:lineRule="auto"/>
        <w:rPr>
          <w:rFonts w:ascii="Arial" w:hAnsi="Arial" w:cs="Arial"/>
          <w:sz w:val="24"/>
          <w:szCs w:val="24"/>
        </w:rPr>
      </w:pPr>
      <w:r w:rsidRPr="00547850">
        <w:rPr>
          <w:rFonts w:ascii="Arial" w:hAnsi="Arial" w:cs="Arial"/>
          <w:sz w:val="24"/>
          <w:szCs w:val="24"/>
        </w:rPr>
        <w:t>2 fallecimientos por muerte natural.</w:t>
      </w:r>
    </w:p>
    <w:p w14:paraId="3E9170AA" w14:textId="77777777" w:rsidR="00ED7205" w:rsidRPr="00547850" w:rsidRDefault="00ED7205" w:rsidP="00ED7205">
      <w:pPr>
        <w:spacing w:after="0" w:line="240" w:lineRule="auto"/>
        <w:rPr>
          <w:rFonts w:ascii="Arial" w:hAnsi="Arial" w:cs="Arial"/>
          <w:sz w:val="24"/>
          <w:szCs w:val="24"/>
        </w:rPr>
      </w:pPr>
    </w:p>
    <w:p w14:paraId="6C9BF13D" w14:textId="77777777" w:rsidR="00ED7205" w:rsidRPr="00547850" w:rsidRDefault="00ED7205" w:rsidP="00547850">
      <w:pPr>
        <w:spacing w:after="0" w:line="240" w:lineRule="auto"/>
        <w:ind w:left="708" w:firstLine="708"/>
        <w:rPr>
          <w:rFonts w:ascii="Arial" w:hAnsi="Arial" w:cs="Arial"/>
          <w:sz w:val="24"/>
          <w:szCs w:val="24"/>
        </w:rPr>
      </w:pPr>
      <w:r w:rsidRPr="00547850">
        <w:rPr>
          <w:rFonts w:ascii="Arial" w:hAnsi="Arial" w:cs="Arial"/>
          <w:sz w:val="24"/>
          <w:szCs w:val="24"/>
        </w:rPr>
        <w:t>2018</w:t>
      </w:r>
    </w:p>
    <w:p w14:paraId="358295F1" w14:textId="77777777" w:rsidR="00ED7205" w:rsidRPr="00547850" w:rsidRDefault="00ED7205" w:rsidP="00547850">
      <w:pPr>
        <w:pStyle w:val="Prrafodelista"/>
        <w:numPr>
          <w:ilvl w:val="0"/>
          <w:numId w:val="21"/>
        </w:numPr>
        <w:spacing w:after="0" w:line="240" w:lineRule="auto"/>
        <w:rPr>
          <w:rFonts w:ascii="Arial" w:hAnsi="Arial" w:cs="Arial"/>
          <w:sz w:val="24"/>
          <w:szCs w:val="24"/>
        </w:rPr>
      </w:pPr>
      <w:r w:rsidRPr="00547850">
        <w:rPr>
          <w:rFonts w:ascii="Arial" w:hAnsi="Arial" w:cs="Arial"/>
          <w:sz w:val="24"/>
          <w:szCs w:val="24"/>
        </w:rPr>
        <w:t>Nada a la fecha.</w:t>
      </w:r>
    </w:p>
    <w:p w14:paraId="6DBEFDDD" w14:textId="77777777" w:rsidR="00ED7205" w:rsidRPr="006055AC" w:rsidRDefault="00ED7205" w:rsidP="00ED7205">
      <w:pPr>
        <w:spacing w:after="0" w:line="240" w:lineRule="auto"/>
        <w:rPr>
          <w:rFonts w:ascii="Arial" w:hAnsi="Arial" w:cs="Arial"/>
          <w:sz w:val="24"/>
          <w:szCs w:val="24"/>
        </w:rPr>
      </w:pPr>
    </w:p>
    <w:p w14:paraId="103DA3B8" w14:textId="77777777" w:rsidR="00ED7205" w:rsidRPr="006055AC" w:rsidRDefault="00ED7205" w:rsidP="00ED7205">
      <w:pPr>
        <w:spacing w:after="0" w:line="240" w:lineRule="auto"/>
        <w:rPr>
          <w:rFonts w:ascii="Arial" w:hAnsi="Arial" w:cs="Arial"/>
          <w:sz w:val="24"/>
          <w:szCs w:val="24"/>
        </w:rPr>
      </w:pPr>
    </w:p>
    <w:p w14:paraId="7AB0635B" w14:textId="39C2218B" w:rsidR="00991DD3" w:rsidRPr="00547850" w:rsidRDefault="0041258C" w:rsidP="00547850">
      <w:pPr>
        <w:pStyle w:val="Prrafodelista"/>
        <w:numPr>
          <w:ilvl w:val="0"/>
          <w:numId w:val="20"/>
        </w:numPr>
        <w:spacing w:after="0" w:line="240" w:lineRule="auto"/>
        <w:jc w:val="both"/>
        <w:rPr>
          <w:rFonts w:ascii="Arial" w:hAnsi="Arial" w:cs="Arial"/>
          <w:b/>
          <w:sz w:val="24"/>
          <w:szCs w:val="24"/>
        </w:rPr>
      </w:pPr>
      <w:r w:rsidRPr="00547850">
        <w:rPr>
          <w:rFonts w:ascii="Arial" w:hAnsi="Arial" w:cs="Arial"/>
          <w:b/>
          <w:sz w:val="24"/>
          <w:szCs w:val="24"/>
        </w:rPr>
        <w:t xml:space="preserve">REQUISITOS </w:t>
      </w:r>
      <w:r w:rsidR="00F44575" w:rsidRPr="00547850">
        <w:rPr>
          <w:rFonts w:ascii="Arial" w:hAnsi="Arial" w:cs="Arial"/>
          <w:b/>
          <w:sz w:val="24"/>
          <w:szCs w:val="24"/>
        </w:rPr>
        <w:t>DE LA PÓLIZA</w:t>
      </w:r>
      <w:r w:rsidR="00547850" w:rsidRPr="00547850">
        <w:rPr>
          <w:rFonts w:ascii="Arial" w:hAnsi="Arial" w:cs="Arial"/>
          <w:b/>
          <w:sz w:val="24"/>
          <w:szCs w:val="24"/>
        </w:rPr>
        <w:t xml:space="preserve"> </w:t>
      </w:r>
      <w:r w:rsidR="000C1103" w:rsidRPr="00547850">
        <w:rPr>
          <w:rFonts w:ascii="Arial" w:hAnsi="Arial" w:cs="Arial"/>
          <w:b/>
          <w:sz w:val="24"/>
          <w:szCs w:val="24"/>
        </w:rPr>
        <w:t>“</w:t>
      </w:r>
      <w:r w:rsidR="00547850" w:rsidRPr="00547850">
        <w:rPr>
          <w:rFonts w:ascii="Arial" w:hAnsi="Arial" w:cs="Arial"/>
          <w:b/>
          <w:sz w:val="24"/>
          <w:szCs w:val="24"/>
        </w:rPr>
        <w:t>ADQUISICIÓN</w:t>
      </w:r>
      <w:r w:rsidR="000C1103" w:rsidRPr="00547850">
        <w:rPr>
          <w:rFonts w:ascii="Arial" w:hAnsi="Arial" w:cs="Arial"/>
          <w:b/>
          <w:sz w:val="24"/>
          <w:szCs w:val="24"/>
        </w:rPr>
        <w:t xml:space="preserve"> DE SEGURO DE VIDA</w:t>
      </w:r>
      <w:r w:rsidR="00991DD3" w:rsidRPr="00547850">
        <w:rPr>
          <w:rFonts w:ascii="Arial" w:hAnsi="Arial" w:cs="Arial"/>
          <w:b/>
          <w:sz w:val="24"/>
          <w:szCs w:val="24"/>
        </w:rPr>
        <w:t>”</w:t>
      </w:r>
    </w:p>
    <w:p w14:paraId="54218BD3" w14:textId="77777777" w:rsidR="00322DB0" w:rsidRPr="00AE1E4F" w:rsidRDefault="00322DB0" w:rsidP="00AE1E4F">
      <w:pPr>
        <w:spacing w:after="0" w:line="240" w:lineRule="auto"/>
        <w:jc w:val="center"/>
        <w:rPr>
          <w:rFonts w:ascii="Arial" w:hAnsi="Arial" w:cs="Arial"/>
          <w:sz w:val="24"/>
          <w:szCs w:val="24"/>
        </w:rPr>
      </w:pPr>
    </w:p>
    <w:p w14:paraId="25FDF9D1" w14:textId="13E49995" w:rsidR="00322DB0" w:rsidRPr="00AE1E4F" w:rsidRDefault="00121D00" w:rsidP="00AE1E4F">
      <w:pPr>
        <w:spacing w:after="0" w:line="240" w:lineRule="auto"/>
        <w:jc w:val="both"/>
        <w:rPr>
          <w:rFonts w:ascii="Arial" w:hAnsi="Arial" w:cs="Arial"/>
          <w:sz w:val="24"/>
          <w:szCs w:val="24"/>
        </w:rPr>
      </w:pPr>
      <w:r w:rsidRPr="00AE1E4F">
        <w:rPr>
          <w:rFonts w:ascii="Arial" w:hAnsi="Arial" w:cs="Arial"/>
          <w:sz w:val="24"/>
          <w:szCs w:val="24"/>
        </w:rPr>
        <w:t xml:space="preserve">Las personas interesadas en </w:t>
      </w:r>
      <w:r w:rsidR="006B2C6C" w:rsidRPr="00AE1E4F">
        <w:rPr>
          <w:rFonts w:ascii="Arial" w:hAnsi="Arial" w:cs="Arial"/>
          <w:sz w:val="24"/>
          <w:szCs w:val="24"/>
        </w:rPr>
        <w:t>cotizar este seguro para la Auditoría Superior del Estado de Jalisco</w:t>
      </w:r>
      <w:r w:rsidR="00322DB0" w:rsidRPr="00AE1E4F">
        <w:rPr>
          <w:rFonts w:ascii="Arial" w:hAnsi="Arial" w:cs="Arial"/>
          <w:sz w:val="24"/>
          <w:szCs w:val="24"/>
        </w:rPr>
        <w:t xml:space="preserve"> deberán sujetarse en la prestación del servicio a las siguientes cláusulas, las cuales formarán parte integrante a la póliza como condiciones especiales del seguro </w:t>
      </w:r>
      <w:r w:rsidR="000C1103" w:rsidRPr="00AE1E4F">
        <w:rPr>
          <w:rFonts w:ascii="Arial" w:hAnsi="Arial" w:cs="Arial"/>
          <w:sz w:val="24"/>
          <w:szCs w:val="24"/>
        </w:rPr>
        <w:t xml:space="preserve">de vida, del personal </w:t>
      </w:r>
      <w:r w:rsidR="00322DB0" w:rsidRPr="00AE1E4F">
        <w:rPr>
          <w:rFonts w:ascii="Arial" w:hAnsi="Arial" w:cs="Arial"/>
          <w:sz w:val="24"/>
          <w:szCs w:val="24"/>
        </w:rPr>
        <w:t>de</w:t>
      </w:r>
      <w:r w:rsidR="00730247" w:rsidRPr="00AE1E4F">
        <w:rPr>
          <w:rFonts w:ascii="Arial" w:hAnsi="Arial" w:cs="Arial"/>
          <w:sz w:val="24"/>
          <w:szCs w:val="24"/>
        </w:rPr>
        <w:t xml:space="preserve"> </w:t>
      </w:r>
      <w:r w:rsidR="00322DB0" w:rsidRPr="00AE1E4F">
        <w:rPr>
          <w:rFonts w:ascii="Arial" w:hAnsi="Arial" w:cs="Arial"/>
          <w:sz w:val="24"/>
          <w:szCs w:val="24"/>
        </w:rPr>
        <w:t>l</w:t>
      </w:r>
      <w:r w:rsidR="00730247" w:rsidRPr="00AE1E4F">
        <w:rPr>
          <w:rFonts w:ascii="Arial" w:hAnsi="Arial" w:cs="Arial"/>
          <w:sz w:val="24"/>
          <w:szCs w:val="24"/>
        </w:rPr>
        <w:t>a</w:t>
      </w:r>
      <w:r w:rsidR="00322DB0" w:rsidRPr="00AE1E4F">
        <w:rPr>
          <w:rFonts w:ascii="Arial" w:hAnsi="Arial" w:cs="Arial"/>
          <w:sz w:val="24"/>
          <w:szCs w:val="24"/>
        </w:rPr>
        <w:t xml:space="preserve"> </w:t>
      </w:r>
      <w:r w:rsidR="00730247" w:rsidRPr="00AE1E4F">
        <w:rPr>
          <w:rFonts w:ascii="Arial" w:hAnsi="Arial" w:cs="Arial"/>
          <w:sz w:val="24"/>
          <w:szCs w:val="24"/>
        </w:rPr>
        <w:t>Auditoría Superior del Estado de Jalisco</w:t>
      </w:r>
      <w:r w:rsidR="00322DB0" w:rsidRPr="00AE1E4F">
        <w:rPr>
          <w:rFonts w:ascii="Arial" w:hAnsi="Arial" w:cs="Arial"/>
          <w:sz w:val="24"/>
          <w:szCs w:val="24"/>
        </w:rPr>
        <w:t>, mismas que deberán ser incluidas textualmente en la póliza como a continuación se indica:</w:t>
      </w:r>
    </w:p>
    <w:p w14:paraId="1B658A70" w14:textId="77777777" w:rsidR="00322DB0" w:rsidRPr="00AE1E4F" w:rsidRDefault="00322DB0" w:rsidP="00AE1E4F">
      <w:pPr>
        <w:spacing w:after="0" w:line="240" w:lineRule="auto"/>
        <w:jc w:val="both"/>
        <w:rPr>
          <w:rFonts w:ascii="Arial" w:hAnsi="Arial" w:cs="Arial"/>
          <w:sz w:val="24"/>
          <w:szCs w:val="24"/>
        </w:rPr>
      </w:pPr>
    </w:p>
    <w:p w14:paraId="6AFD7620" w14:textId="204193F7" w:rsidR="000C1103" w:rsidRPr="00AE1E4F" w:rsidRDefault="000C1103" w:rsidP="00547850">
      <w:pPr>
        <w:pStyle w:val="TextoCarCar"/>
        <w:numPr>
          <w:ilvl w:val="0"/>
          <w:numId w:val="20"/>
        </w:numPr>
        <w:spacing w:before="0" w:line="240" w:lineRule="auto"/>
        <w:rPr>
          <w:rFonts w:cs="Arial"/>
          <w:b/>
          <w:bCs/>
          <w:lang w:val="es-ES_tradnl"/>
        </w:rPr>
      </w:pPr>
      <w:r w:rsidRPr="00AE1E4F">
        <w:rPr>
          <w:rFonts w:cs="Arial"/>
          <w:b/>
          <w:bCs/>
          <w:lang w:val="es-ES_tradnl"/>
        </w:rPr>
        <w:t>PÓLIZA DE SEGURO DE VIDA</w:t>
      </w:r>
    </w:p>
    <w:p w14:paraId="43FD4FDF" w14:textId="77777777" w:rsidR="0056567A" w:rsidRPr="00AE1E4F" w:rsidRDefault="0056567A" w:rsidP="00AE1E4F">
      <w:pPr>
        <w:pStyle w:val="TextoCarCar"/>
        <w:spacing w:before="0" w:line="240" w:lineRule="auto"/>
        <w:ind w:firstLine="0"/>
        <w:rPr>
          <w:rFonts w:cs="Arial"/>
          <w:b/>
          <w:bCs/>
          <w:lang w:val="es-ES_tradnl"/>
        </w:rPr>
      </w:pPr>
    </w:p>
    <w:p w14:paraId="33B121B9" w14:textId="7E517129" w:rsidR="000C1103" w:rsidRPr="00AE1E4F" w:rsidRDefault="00925F9A" w:rsidP="00AE1E4F">
      <w:pPr>
        <w:autoSpaceDE w:val="0"/>
        <w:autoSpaceDN w:val="0"/>
        <w:adjustRightInd w:val="0"/>
        <w:spacing w:line="240" w:lineRule="auto"/>
        <w:jc w:val="both"/>
        <w:rPr>
          <w:rFonts w:ascii="Arial" w:hAnsi="Arial" w:cs="Arial"/>
          <w:sz w:val="24"/>
          <w:szCs w:val="24"/>
          <w:lang w:val="es-MX"/>
        </w:rPr>
      </w:pPr>
      <w:r w:rsidRPr="00AE1E4F">
        <w:rPr>
          <w:rFonts w:ascii="Arial" w:hAnsi="Arial" w:cs="Arial"/>
          <w:sz w:val="24"/>
          <w:szCs w:val="24"/>
          <w:lang w:val="es-MX"/>
        </w:rPr>
        <w:t>El seguro de v</w:t>
      </w:r>
      <w:r w:rsidR="000C1103" w:rsidRPr="00AE1E4F">
        <w:rPr>
          <w:rFonts w:ascii="Arial" w:hAnsi="Arial" w:cs="Arial"/>
          <w:sz w:val="24"/>
          <w:szCs w:val="24"/>
          <w:lang w:val="es-MX"/>
        </w:rPr>
        <w:t xml:space="preserve">ida para el personal de la </w:t>
      </w:r>
      <w:r w:rsidR="0056567A">
        <w:rPr>
          <w:rFonts w:ascii="Arial" w:hAnsi="Arial" w:cs="Arial"/>
          <w:sz w:val="24"/>
          <w:szCs w:val="24"/>
          <w:lang w:val="es-MX"/>
        </w:rPr>
        <w:t xml:space="preserve">Auditoría Superior del Estado de Jalisco, </w:t>
      </w:r>
      <w:r w:rsidR="000C1103" w:rsidRPr="00AE1E4F">
        <w:rPr>
          <w:rFonts w:ascii="Arial" w:hAnsi="Arial" w:cs="Arial"/>
          <w:sz w:val="24"/>
          <w:szCs w:val="24"/>
          <w:lang w:val="es-MX"/>
        </w:rPr>
        <w:t>es una prestación para los trabajadores que estén en activo o gocen de licencia médica, así como al personal de honorarios asimilables a salarios y honorarios profesionales, la cual cubre al 100% del personal elegible y es pagada en su totalidad por la Convocante conforme a los siguientes términos y condiciones:</w:t>
      </w:r>
    </w:p>
    <w:p w14:paraId="755678D6" w14:textId="687C0DC5" w:rsidR="000C1103" w:rsidRPr="00547850" w:rsidRDefault="000C1103" w:rsidP="00547850">
      <w:pPr>
        <w:pStyle w:val="Prrafodelista"/>
        <w:numPr>
          <w:ilvl w:val="0"/>
          <w:numId w:val="20"/>
        </w:numPr>
        <w:spacing w:line="240" w:lineRule="auto"/>
        <w:jc w:val="both"/>
        <w:rPr>
          <w:rFonts w:ascii="Arial" w:hAnsi="Arial" w:cs="Arial"/>
          <w:b/>
          <w:sz w:val="24"/>
          <w:szCs w:val="24"/>
          <w:lang w:val="es-ES_tradnl"/>
        </w:rPr>
      </w:pPr>
      <w:r w:rsidRPr="00547850">
        <w:rPr>
          <w:rFonts w:ascii="Arial" w:hAnsi="Arial" w:cs="Arial"/>
          <w:b/>
          <w:sz w:val="24"/>
          <w:szCs w:val="24"/>
          <w:lang w:val="es-ES_tradnl"/>
        </w:rPr>
        <w:t>COLECTIVIDAD ASEGURADA</w:t>
      </w:r>
    </w:p>
    <w:p w14:paraId="27F4B8DF" w14:textId="066B3617" w:rsidR="000C1103" w:rsidRPr="00AE1E4F" w:rsidRDefault="000C1103" w:rsidP="00AE1E4F">
      <w:pPr>
        <w:autoSpaceDE w:val="0"/>
        <w:autoSpaceDN w:val="0"/>
        <w:adjustRightInd w:val="0"/>
        <w:spacing w:line="240" w:lineRule="auto"/>
        <w:jc w:val="both"/>
        <w:rPr>
          <w:rFonts w:ascii="Arial" w:hAnsi="Arial" w:cs="Arial"/>
          <w:sz w:val="24"/>
          <w:szCs w:val="24"/>
          <w:lang w:val="es-MX"/>
        </w:rPr>
      </w:pPr>
      <w:r w:rsidRPr="00AE1E4F">
        <w:rPr>
          <w:rFonts w:ascii="Arial" w:hAnsi="Arial" w:cs="Arial"/>
          <w:sz w:val="24"/>
          <w:szCs w:val="24"/>
          <w:lang w:val="es-MX"/>
        </w:rPr>
        <w:t xml:space="preserve">Todos los servidores públicos que laboran en la </w:t>
      </w:r>
      <w:r w:rsidR="0007702F" w:rsidRPr="00AE1E4F">
        <w:rPr>
          <w:rFonts w:ascii="Arial" w:hAnsi="Arial" w:cs="Arial"/>
          <w:sz w:val="24"/>
          <w:szCs w:val="24"/>
          <w:lang w:val="es-MX"/>
        </w:rPr>
        <w:t>A</w:t>
      </w:r>
      <w:r w:rsidR="00B6558E" w:rsidRPr="00AE1E4F">
        <w:rPr>
          <w:rFonts w:ascii="Arial" w:hAnsi="Arial" w:cs="Arial"/>
          <w:sz w:val="24"/>
          <w:szCs w:val="24"/>
          <w:lang w:val="es-MX"/>
        </w:rPr>
        <w:t>uditoría Superior del Estado de Jalisco</w:t>
      </w:r>
      <w:r w:rsidRPr="00AE1E4F">
        <w:rPr>
          <w:rFonts w:ascii="Arial" w:hAnsi="Arial" w:cs="Arial"/>
          <w:sz w:val="24"/>
          <w:szCs w:val="24"/>
          <w:lang w:val="es-MX"/>
        </w:rPr>
        <w:t>, cualquiera que sea su sexo, edad u ocupación y sin necesidad de examen médico, a partir de la vigencia de la póliza y, posteriormente, de la fecha de ingreso a la Entidad, ya sea que estén activos</w:t>
      </w:r>
      <w:r w:rsidR="009C7153" w:rsidRPr="00AE1E4F">
        <w:rPr>
          <w:rFonts w:ascii="Arial" w:hAnsi="Arial" w:cs="Arial"/>
          <w:sz w:val="24"/>
          <w:szCs w:val="24"/>
          <w:lang w:val="es-MX"/>
        </w:rPr>
        <w:t xml:space="preserve"> o gocen de licencias mé</w:t>
      </w:r>
      <w:r w:rsidRPr="00AE1E4F">
        <w:rPr>
          <w:rFonts w:ascii="Arial" w:hAnsi="Arial" w:cs="Arial"/>
          <w:sz w:val="24"/>
          <w:szCs w:val="24"/>
          <w:lang w:val="es-MX"/>
        </w:rPr>
        <w:t xml:space="preserve">dicas o incapacidad temporal emitida por el </w:t>
      </w:r>
      <w:r w:rsidR="0007702F" w:rsidRPr="00AE1E4F">
        <w:rPr>
          <w:rFonts w:ascii="Arial" w:hAnsi="Arial" w:cs="Arial"/>
          <w:sz w:val="24"/>
          <w:szCs w:val="24"/>
          <w:lang w:val="es-MX"/>
        </w:rPr>
        <w:t>Instituto de Pensiones del Estado de Jalisco</w:t>
      </w:r>
      <w:r w:rsidR="006B2C6C" w:rsidRPr="00AE1E4F">
        <w:rPr>
          <w:rFonts w:ascii="Arial" w:hAnsi="Arial" w:cs="Arial"/>
          <w:sz w:val="24"/>
          <w:szCs w:val="24"/>
          <w:lang w:val="es-MX"/>
        </w:rPr>
        <w:t xml:space="preserve"> y aquellos que a </w:t>
      </w:r>
      <w:r w:rsidR="006B2C6C" w:rsidRPr="00AE1E4F">
        <w:rPr>
          <w:rFonts w:ascii="Arial" w:hAnsi="Arial" w:cs="Arial"/>
          <w:sz w:val="24"/>
          <w:szCs w:val="24"/>
          <w:lang w:val="es-MX"/>
        </w:rPr>
        <w:lastRenderedPageBreak/>
        <w:t>la fecha de contratación de esta nueva vigencia, la hayan obtenido con el Instituto Mexicano del Seguro Social.</w:t>
      </w:r>
    </w:p>
    <w:p w14:paraId="288171DD" w14:textId="25D1CC79" w:rsidR="000C1103" w:rsidRPr="00547850" w:rsidRDefault="000C1103" w:rsidP="00547850">
      <w:pPr>
        <w:pStyle w:val="Prrafodelista"/>
        <w:numPr>
          <w:ilvl w:val="0"/>
          <w:numId w:val="20"/>
        </w:numPr>
        <w:spacing w:line="240" w:lineRule="auto"/>
        <w:jc w:val="both"/>
        <w:rPr>
          <w:rFonts w:ascii="Arial" w:hAnsi="Arial" w:cs="Arial"/>
          <w:b/>
          <w:sz w:val="24"/>
          <w:szCs w:val="24"/>
          <w:lang w:val="es-ES_tradnl"/>
        </w:rPr>
      </w:pPr>
      <w:r w:rsidRPr="00547850">
        <w:rPr>
          <w:rFonts w:ascii="Arial" w:hAnsi="Arial" w:cs="Arial"/>
          <w:b/>
          <w:sz w:val="24"/>
          <w:szCs w:val="24"/>
          <w:lang w:val="es-ES_tradnl"/>
        </w:rPr>
        <w:t>RIESGOS Y SUMAS ASEGURADAS CUBIERTAS CONCEPTO PERSONAL ACTIVO O CON LICENCIAS MÉDICAS</w:t>
      </w:r>
    </w:p>
    <w:p w14:paraId="7AE2AB73" w14:textId="35652CA1" w:rsidR="000C1103" w:rsidRPr="00547850" w:rsidRDefault="000C1103" w:rsidP="00547850">
      <w:pPr>
        <w:pStyle w:val="Prrafodelista"/>
        <w:numPr>
          <w:ilvl w:val="0"/>
          <w:numId w:val="20"/>
        </w:numPr>
        <w:spacing w:line="240" w:lineRule="auto"/>
        <w:jc w:val="both"/>
        <w:rPr>
          <w:rFonts w:ascii="Arial" w:hAnsi="Arial" w:cs="Arial"/>
          <w:b/>
          <w:sz w:val="24"/>
          <w:szCs w:val="24"/>
          <w:lang w:val="es-ES_tradnl"/>
        </w:rPr>
      </w:pPr>
      <w:r w:rsidRPr="00547850">
        <w:rPr>
          <w:rFonts w:ascii="Arial" w:hAnsi="Arial" w:cs="Arial"/>
          <w:b/>
          <w:sz w:val="24"/>
          <w:szCs w:val="24"/>
          <w:lang w:val="es-ES_tradnl"/>
        </w:rPr>
        <w:t>RIESGOS, SUMAS Y PERSONAL ASEGURADO</w:t>
      </w:r>
    </w:p>
    <w:tbl>
      <w:tblPr>
        <w:tblStyle w:val="Tablaconcuadrcula"/>
        <w:tblW w:w="0" w:type="auto"/>
        <w:tblInd w:w="534" w:type="dxa"/>
        <w:tblLook w:val="04A0" w:firstRow="1" w:lastRow="0" w:firstColumn="1" w:lastColumn="0" w:noHBand="0" w:noVBand="1"/>
      </w:tblPr>
      <w:tblGrid>
        <w:gridCol w:w="1697"/>
        <w:gridCol w:w="6263"/>
      </w:tblGrid>
      <w:tr w:rsidR="000C1103" w:rsidRPr="00AE1E4F" w14:paraId="0B665D77" w14:textId="77777777" w:rsidTr="00904ED3">
        <w:trPr>
          <w:trHeight w:val="432"/>
        </w:trPr>
        <w:tc>
          <w:tcPr>
            <w:tcW w:w="1697" w:type="dxa"/>
            <w:shd w:val="clear" w:color="auto" w:fill="BFBFBF" w:themeFill="background1" w:themeFillShade="BF"/>
            <w:vAlign w:val="center"/>
          </w:tcPr>
          <w:p w14:paraId="58FF39C2" w14:textId="77777777" w:rsidR="000C1103" w:rsidRPr="00AE1E4F" w:rsidRDefault="000C1103" w:rsidP="00AE1E4F">
            <w:pPr>
              <w:autoSpaceDE w:val="0"/>
              <w:autoSpaceDN w:val="0"/>
              <w:adjustRightInd w:val="0"/>
              <w:jc w:val="center"/>
              <w:rPr>
                <w:rFonts w:ascii="Arial" w:hAnsi="Arial" w:cs="Arial"/>
                <w:b/>
                <w:color w:val="000000"/>
                <w:sz w:val="20"/>
                <w:szCs w:val="20"/>
              </w:rPr>
            </w:pPr>
            <w:r w:rsidRPr="00AE1E4F">
              <w:rPr>
                <w:rFonts w:ascii="Arial" w:hAnsi="Arial" w:cs="Arial"/>
                <w:b/>
                <w:color w:val="000000"/>
                <w:sz w:val="20"/>
                <w:szCs w:val="20"/>
              </w:rPr>
              <w:t>CONCEPTO</w:t>
            </w:r>
          </w:p>
        </w:tc>
        <w:tc>
          <w:tcPr>
            <w:tcW w:w="6263" w:type="dxa"/>
            <w:shd w:val="clear" w:color="auto" w:fill="BFBFBF" w:themeFill="background1" w:themeFillShade="BF"/>
            <w:vAlign w:val="center"/>
          </w:tcPr>
          <w:p w14:paraId="5257BFD0" w14:textId="77777777" w:rsidR="000C1103" w:rsidRPr="00AE1E4F" w:rsidRDefault="000C1103" w:rsidP="00AE1E4F">
            <w:pPr>
              <w:autoSpaceDE w:val="0"/>
              <w:autoSpaceDN w:val="0"/>
              <w:adjustRightInd w:val="0"/>
              <w:jc w:val="center"/>
              <w:rPr>
                <w:rFonts w:ascii="Arial" w:hAnsi="Arial" w:cs="Arial"/>
                <w:b/>
                <w:color w:val="000000"/>
                <w:sz w:val="20"/>
                <w:szCs w:val="20"/>
              </w:rPr>
            </w:pPr>
            <w:r w:rsidRPr="00AE1E4F">
              <w:rPr>
                <w:rFonts w:ascii="Arial" w:hAnsi="Arial" w:cs="Arial"/>
                <w:b/>
                <w:color w:val="000000"/>
                <w:sz w:val="20"/>
                <w:szCs w:val="20"/>
              </w:rPr>
              <w:t>PERSONAL ACTIVO O CON LICENCIA MÉDICA</w:t>
            </w:r>
          </w:p>
        </w:tc>
      </w:tr>
      <w:tr w:rsidR="000C1103" w:rsidRPr="00AE1E4F" w14:paraId="101D0016" w14:textId="77777777" w:rsidTr="00904ED3">
        <w:tc>
          <w:tcPr>
            <w:tcW w:w="1697" w:type="dxa"/>
            <w:vAlign w:val="center"/>
          </w:tcPr>
          <w:p w14:paraId="711C5BF8" w14:textId="77777777" w:rsidR="000C1103" w:rsidRPr="00AE1E4F" w:rsidRDefault="000C1103" w:rsidP="00AE1E4F">
            <w:pPr>
              <w:autoSpaceDE w:val="0"/>
              <w:autoSpaceDN w:val="0"/>
              <w:adjustRightInd w:val="0"/>
              <w:jc w:val="center"/>
              <w:rPr>
                <w:rFonts w:ascii="Arial" w:hAnsi="Arial" w:cs="Arial"/>
                <w:sz w:val="20"/>
                <w:szCs w:val="20"/>
                <w:lang w:val="es-MX"/>
              </w:rPr>
            </w:pPr>
            <w:r w:rsidRPr="00AE1E4F">
              <w:rPr>
                <w:rFonts w:ascii="Arial" w:hAnsi="Arial" w:cs="Arial"/>
                <w:sz w:val="20"/>
                <w:szCs w:val="20"/>
                <w:lang w:val="es-MX"/>
              </w:rPr>
              <w:t>Fallecimiento por cualquier causa.</w:t>
            </w:r>
          </w:p>
        </w:tc>
        <w:tc>
          <w:tcPr>
            <w:tcW w:w="6263" w:type="dxa"/>
          </w:tcPr>
          <w:p w14:paraId="510DDF8B" w14:textId="3EE7D445" w:rsidR="0007702F" w:rsidRPr="00AE1E4F" w:rsidRDefault="009C36C6" w:rsidP="00AE1E4F">
            <w:pPr>
              <w:rPr>
                <w:rFonts w:ascii="Arial" w:hAnsi="Arial" w:cs="Arial"/>
                <w:sz w:val="20"/>
                <w:szCs w:val="20"/>
                <w:lang w:val="es-MX"/>
              </w:rPr>
            </w:pPr>
            <w:r>
              <w:rPr>
                <w:rFonts w:ascii="Arial" w:hAnsi="Arial" w:cs="Arial"/>
                <w:sz w:val="20"/>
                <w:szCs w:val="20"/>
                <w:lang w:val="es-MX"/>
              </w:rPr>
              <w:t>Se solicita</w:t>
            </w:r>
            <w:r w:rsidR="0007702F" w:rsidRPr="00AE1E4F">
              <w:rPr>
                <w:rFonts w:ascii="Arial" w:hAnsi="Arial" w:cs="Arial"/>
                <w:sz w:val="20"/>
                <w:szCs w:val="20"/>
                <w:lang w:val="es-MX"/>
              </w:rPr>
              <w:t xml:space="preserve"> cotizar seguro con vigencias de 1 año, 2 años y 3 años. Cada vigencia cotizar con </w:t>
            </w:r>
            <w:r>
              <w:rPr>
                <w:rFonts w:ascii="Arial" w:hAnsi="Arial" w:cs="Arial"/>
                <w:sz w:val="20"/>
                <w:szCs w:val="20"/>
                <w:lang w:val="es-MX"/>
              </w:rPr>
              <w:t>la</w:t>
            </w:r>
            <w:r w:rsidR="008A1960">
              <w:rPr>
                <w:rFonts w:ascii="Arial" w:hAnsi="Arial" w:cs="Arial"/>
                <w:sz w:val="20"/>
                <w:szCs w:val="20"/>
                <w:lang w:val="es-MX"/>
              </w:rPr>
              <w:t>s</w:t>
            </w:r>
            <w:r>
              <w:rPr>
                <w:rFonts w:ascii="Arial" w:hAnsi="Arial" w:cs="Arial"/>
                <w:sz w:val="20"/>
                <w:szCs w:val="20"/>
                <w:lang w:val="es-MX"/>
              </w:rPr>
              <w:t xml:space="preserve"> suma</w:t>
            </w:r>
            <w:r w:rsidR="008A1960">
              <w:rPr>
                <w:rFonts w:ascii="Arial" w:hAnsi="Arial" w:cs="Arial"/>
                <w:sz w:val="20"/>
                <w:szCs w:val="20"/>
                <w:lang w:val="es-MX"/>
              </w:rPr>
              <w:t>s</w:t>
            </w:r>
            <w:r>
              <w:rPr>
                <w:rFonts w:ascii="Arial" w:hAnsi="Arial" w:cs="Arial"/>
                <w:sz w:val="20"/>
                <w:szCs w:val="20"/>
                <w:lang w:val="es-MX"/>
              </w:rPr>
              <w:t xml:space="preserve"> asegurada</w:t>
            </w:r>
            <w:r w:rsidR="008A1960">
              <w:rPr>
                <w:rFonts w:ascii="Arial" w:hAnsi="Arial" w:cs="Arial"/>
                <w:sz w:val="20"/>
                <w:szCs w:val="20"/>
                <w:lang w:val="es-MX"/>
              </w:rPr>
              <w:t>s para todo el personal</w:t>
            </w:r>
            <w:r>
              <w:rPr>
                <w:rFonts w:ascii="Arial" w:hAnsi="Arial" w:cs="Arial"/>
                <w:sz w:val="20"/>
                <w:szCs w:val="20"/>
                <w:lang w:val="es-MX"/>
              </w:rPr>
              <w:t xml:space="preserve"> de</w:t>
            </w:r>
            <w:r w:rsidR="0007702F" w:rsidRPr="00AE1E4F">
              <w:rPr>
                <w:rFonts w:ascii="Arial" w:hAnsi="Arial" w:cs="Arial"/>
                <w:sz w:val="20"/>
                <w:szCs w:val="20"/>
                <w:lang w:val="es-MX"/>
              </w:rPr>
              <w:t>:</w:t>
            </w:r>
          </w:p>
          <w:p w14:paraId="702F34AE" w14:textId="77777777" w:rsidR="000C1103" w:rsidRDefault="0007702F" w:rsidP="009C36C6">
            <w:pPr>
              <w:pStyle w:val="Prrafodelista"/>
              <w:numPr>
                <w:ilvl w:val="0"/>
                <w:numId w:val="11"/>
              </w:numPr>
              <w:rPr>
                <w:rFonts w:ascii="Arial" w:hAnsi="Arial" w:cs="Arial"/>
                <w:sz w:val="20"/>
                <w:szCs w:val="20"/>
                <w:lang w:val="es-MX"/>
              </w:rPr>
            </w:pPr>
            <w:r w:rsidRPr="00AE1E4F">
              <w:rPr>
                <w:rFonts w:ascii="Arial" w:hAnsi="Arial" w:cs="Arial"/>
                <w:sz w:val="20"/>
                <w:szCs w:val="20"/>
                <w:lang w:val="es-MX"/>
              </w:rPr>
              <w:t>$500,000.00 m.n.</w:t>
            </w:r>
          </w:p>
          <w:p w14:paraId="7D970C14" w14:textId="77777777" w:rsidR="008A1960" w:rsidRDefault="008A1960" w:rsidP="009C36C6">
            <w:pPr>
              <w:pStyle w:val="Prrafodelista"/>
              <w:numPr>
                <w:ilvl w:val="0"/>
                <w:numId w:val="11"/>
              </w:numPr>
              <w:rPr>
                <w:rFonts w:ascii="Arial" w:hAnsi="Arial" w:cs="Arial"/>
                <w:sz w:val="20"/>
                <w:szCs w:val="20"/>
                <w:lang w:val="es-MX"/>
              </w:rPr>
            </w:pPr>
            <w:r>
              <w:rPr>
                <w:rFonts w:ascii="Arial" w:hAnsi="Arial" w:cs="Arial"/>
                <w:sz w:val="20"/>
                <w:szCs w:val="20"/>
                <w:lang w:val="es-MX"/>
              </w:rPr>
              <w:t>$750,000.00 m.n.</w:t>
            </w:r>
          </w:p>
          <w:p w14:paraId="68012CB5" w14:textId="1E50C205" w:rsidR="008A1960" w:rsidRPr="009C36C6" w:rsidRDefault="008A1960" w:rsidP="009C36C6">
            <w:pPr>
              <w:pStyle w:val="Prrafodelista"/>
              <w:numPr>
                <w:ilvl w:val="0"/>
                <w:numId w:val="11"/>
              </w:numPr>
              <w:rPr>
                <w:rFonts w:ascii="Arial" w:hAnsi="Arial" w:cs="Arial"/>
                <w:sz w:val="20"/>
                <w:szCs w:val="20"/>
                <w:lang w:val="es-MX"/>
              </w:rPr>
            </w:pPr>
            <w:r>
              <w:rPr>
                <w:rFonts w:ascii="Arial" w:hAnsi="Arial" w:cs="Arial"/>
                <w:sz w:val="20"/>
                <w:szCs w:val="20"/>
                <w:lang w:val="es-MX"/>
              </w:rPr>
              <w:t>$1´,000,000.00 m.n.</w:t>
            </w:r>
          </w:p>
        </w:tc>
      </w:tr>
      <w:tr w:rsidR="000C1103" w:rsidRPr="00AE1E4F" w14:paraId="20A0A3F5" w14:textId="77777777" w:rsidTr="00904ED3">
        <w:tc>
          <w:tcPr>
            <w:tcW w:w="1697" w:type="dxa"/>
            <w:vAlign w:val="center"/>
          </w:tcPr>
          <w:p w14:paraId="439907C9" w14:textId="77777777" w:rsidR="000C1103" w:rsidRPr="00AE1E4F" w:rsidRDefault="000C1103" w:rsidP="00AE1E4F">
            <w:pPr>
              <w:autoSpaceDE w:val="0"/>
              <w:autoSpaceDN w:val="0"/>
              <w:adjustRightInd w:val="0"/>
              <w:jc w:val="center"/>
              <w:rPr>
                <w:rFonts w:ascii="Arial" w:hAnsi="Arial" w:cs="Arial"/>
                <w:sz w:val="20"/>
                <w:szCs w:val="20"/>
                <w:lang w:val="es-MX"/>
              </w:rPr>
            </w:pPr>
            <w:r w:rsidRPr="00AE1E4F">
              <w:rPr>
                <w:rFonts w:ascii="Arial" w:hAnsi="Arial" w:cs="Arial"/>
                <w:sz w:val="20"/>
                <w:szCs w:val="20"/>
                <w:lang w:val="es-MX"/>
              </w:rPr>
              <w:t>Incapacidad total y permanente.</w:t>
            </w:r>
          </w:p>
        </w:tc>
        <w:tc>
          <w:tcPr>
            <w:tcW w:w="6263" w:type="dxa"/>
          </w:tcPr>
          <w:p w14:paraId="1D31C5EF" w14:textId="275F93FB" w:rsidR="0007702F" w:rsidRPr="00AE1E4F" w:rsidRDefault="009C36C6" w:rsidP="00AE1E4F">
            <w:pPr>
              <w:rPr>
                <w:rFonts w:ascii="Arial" w:hAnsi="Arial" w:cs="Arial"/>
                <w:sz w:val="20"/>
                <w:szCs w:val="20"/>
                <w:lang w:val="es-MX"/>
              </w:rPr>
            </w:pPr>
            <w:r>
              <w:rPr>
                <w:rFonts w:ascii="Arial" w:hAnsi="Arial" w:cs="Arial"/>
                <w:sz w:val="20"/>
                <w:szCs w:val="20"/>
                <w:lang w:val="es-MX"/>
              </w:rPr>
              <w:t>Se solicita</w:t>
            </w:r>
            <w:r w:rsidR="0007702F" w:rsidRPr="00AE1E4F">
              <w:rPr>
                <w:rFonts w:ascii="Arial" w:hAnsi="Arial" w:cs="Arial"/>
                <w:sz w:val="20"/>
                <w:szCs w:val="20"/>
                <w:lang w:val="es-MX"/>
              </w:rPr>
              <w:t xml:space="preserve"> cotizar seguro con vigencias de 1 año, 2 años y 3 años. </w:t>
            </w:r>
            <w:r w:rsidR="008A1960" w:rsidRPr="00AE1E4F">
              <w:rPr>
                <w:rFonts w:ascii="Arial" w:hAnsi="Arial" w:cs="Arial"/>
                <w:sz w:val="20"/>
                <w:szCs w:val="20"/>
                <w:lang w:val="es-MX"/>
              </w:rPr>
              <w:t xml:space="preserve">Cada vigencia cotizar con </w:t>
            </w:r>
            <w:r w:rsidR="008A1960">
              <w:rPr>
                <w:rFonts w:ascii="Arial" w:hAnsi="Arial" w:cs="Arial"/>
                <w:sz w:val="20"/>
                <w:szCs w:val="20"/>
                <w:lang w:val="es-MX"/>
              </w:rPr>
              <w:t>las sumas aseguradas para todo el personal de</w:t>
            </w:r>
            <w:r w:rsidR="008A1960" w:rsidRPr="00AE1E4F">
              <w:rPr>
                <w:rFonts w:ascii="Arial" w:hAnsi="Arial" w:cs="Arial"/>
                <w:sz w:val="20"/>
                <w:szCs w:val="20"/>
                <w:lang w:val="es-MX"/>
              </w:rPr>
              <w:t>:</w:t>
            </w:r>
          </w:p>
          <w:p w14:paraId="067C6451" w14:textId="77777777" w:rsidR="000C1103" w:rsidRDefault="0007702F" w:rsidP="008A1960">
            <w:pPr>
              <w:pStyle w:val="Prrafodelista"/>
              <w:numPr>
                <w:ilvl w:val="0"/>
                <w:numId w:val="12"/>
              </w:numPr>
              <w:rPr>
                <w:rFonts w:ascii="Arial" w:hAnsi="Arial" w:cs="Arial"/>
                <w:sz w:val="20"/>
                <w:szCs w:val="20"/>
                <w:lang w:val="es-MX"/>
              </w:rPr>
            </w:pPr>
            <w:r w:rsidRPr="00AE1E4F">
              <w:rPr>
                <w:rFonts w:ascii="Arial" w:hAnsi="Arial" w:cs="Arial"/>
                <w:sz w:val="20"/>
                <w:szCs w:val="20"/>
                <w:lang w:val="es-MX"/>
              </w:rPr>
              <w:t>$500,000.00 m.n.</w:t>
            </w:r>
          </w:p>
          <w:p w14:paraId="5D407A68" w14:textId="77777777" w:rsidR="008A1960" w:rsidRDefault="008A1960" w:rsidP="008A1960">
            <w:pPr>
              <w:pStyle w:val="Prrafodelista"/>
              <w:numPr>
                <w:ilvl w:val="0"/>
                <w:numId w:val="12"/>
              </w:numPr>
              <w:rPr>
                <w:rFonts w:ascii="Arial" w:hAnsi="Arial" w:cs="Arial"/>
                <w:sz w:val="20"/>
                <w:szCs w:val="20"/>
                <w:lang w:val="es-MX"/>
              </w:rPr>
            </w:pPr>
            <w:r>
              <w:rPr>
                <w:rFonts w:ascii="Arial" w:hAnsi="Arial" w:cs="Arial"/>
                <w:sz w:val="20"/>
                <w:szCs w:val="20"/>
                <w:lang w:val="es-MX"/>
              </w:rPr>
              <w:t>$750,000.00 m.n.</w:t>
            </w:r>
          </w:p>
          <w:p w14:paraId="60CC81E9" w14:textId="0DA4C957" w:rsidR="008A1960" w:rsidRPr="009C36C6" w:rsidRDefault="008A1960" w:rsidP="008A1960">
            <w:pPr>
              <w:pStyle w:val="Prrafodelista"/>
              <w:numPr>
                <w:ilvl w:val="0"/>
                <w:numId w:val="12"/>
              </w:numPr>
              <w:rPr>
                <w:rFonts w:ascii="Arial" w:hAnsi="Arial" w:cs="Arial"/>
                <w:sz w:val="20"/>
                <w:szCs w:val="20"/>
                <w:lang w:val="es-MX"/>
              </w:rPr>
            </w:pPr>
            <w:r>
              <w:rPr>
                <w:rFonts w:ascii="Arial" w:hAnsi="Arial" w:cs="Arial"/>
                <w:sz w:val="20"/>
                <w:szCs w:val="20"/>
                <w:lang w:val="es-MX"/>
              </w:rPr>
              <w:t>$1´,000,000.00 m.n.</w:t>
            </w:r>
          </w:p>
        </w:tc>
      </w:tr>
      <w:tr w:rsidR="000C1103" w:rsidRPr="00AE1E4F" w14:paraId="4D8399B6" w14:textId="77777777" w:rsidTr="00904ED3">
        <w:tc>
          <w:tcPr>
            <w:tcW w:w="1697" w:type="dxa"/>
            <w:vAlign w:val="center"/>
          </w:tcPr>
          <w:p w14:paraId="4DBEBF73" w14:textId="77777777" w:rsidR="000C1103" w:rsidRPr="00AE1E4F" w:rsidRDefault="000C1103" w:rsidP="00AE1E4F">
            <w:pPr>
              <w:autoSpaceDE w:val="0"/>
              <w:autoSpaceDN w:val="0"/>
              <w:adjustRightInd w:val="0"/>
              <w:jc w:val="center"/>
              <w:rPr>
                <w:rFonts w:ascii="Arial" w:hAnsi="Arial" w:cs="Arial"/>
                <w:sz w:val="20"/>
                <w:szCs w:val="20"/>
                <w:lang w:val="es-MX"/>
              </w:rPr>
            </w:pPr>
            <w:r w:rsidRPr="00AE1E4F">
              <w:rPr>
                <w:rFonts w:ascii="Arial" w:hAnsi="Arial" w:cs="Arial"/>
                <w:sz w:val="20"/>
                <w:szCs w:val="20"/>
                <w:lang w:val="es-MX"/>
              </w:rPr>
              <w:t>Apoyo para gastos funerarios.</w:t>
            </w:r>
          </w:p>
        </w:tc>
        <w:tc>
          <w:tcPr>
            <w:tcW w:w="6263" w:type="dxa"/>
            <w:vAlign w:val="center"/>
          </w:tcPr>
          <w:p w14:paraId="29C389A0" w14:textId="4FABE513" w:rsidR="000C1103" w:rsidRPr="00AE1E4F" w:rsidRDefault="000C1103" w:rsidP="009C36C6">
            <w:pPr>
              <w:autoSpaceDE w:val="0"/>
              <w:autoSpaceDN w:val="0"/>
              <w:adjustRightInd w:val="0"/>
              <w:jc w:val="both"/>
              <w:rPr>
                <w:rFonts w:ascii="Arial" w:hAnsi="Arial" w:cs="Arial"/>
                <w:sz w:val="20"/>
                <w:szCs w:val="20"/>
                <w:lang w:val="es-MX"/>
              </w:rPr>
            </w:pPr>
            <w:r w:rsidRPr="00AE1E4F">
              <w:rPr>
                <w:rFonts w:ascii="Arial" w:hAnsi="Arial" w:cs="Arial"/>
                <w:sz w:val="20"/>
                <w:szCs w:val="20"/>
                <w:lang w:val="es-MX"/>
              </w:rPr>
              <w:t>$3</w:t>
            </w:r>
            <w:r w:rsidR="009C36C6">
              <w:rPr>
                <w:rFonts w:ascii="Arial" w:hAnsi="Arial" w:cs="Arial"/>
                <w:sz w:val="20"/>
                <w:szCs w:val="20"/>
                <w:lang w:val="es-MX"/>
              </w:rPr>
              <w:t>0</w:t>
            </w:r>
            <w:r w:rsidRPr="00AE1E4F">
              <w:rPr>
                <w:rFonts w:ascii="Arial" w:hAnsi="Arial" w:cs="Arial"/>
                <w:sz w:val="20"/>
                <w:szCs w:val="20"/>
                <w:lang w:val="es-MX"/>
              </w:rPr>
              <w:t>,000.00 M.N. (Treinta mil pesos 00/100 M.N.) como apoyo para gastos funerarios adicionales a la suma asegurada.</w:t>
            </w:r>
          </w:p>
        </w:tc>
      </w:tr>
      <w:tr w:rsidR="000C1103" w:rsidRPr="00AE1E4F" w14:paraId="71D05273" w14:textId="77777777" w:rsidTr="00904ED3">
        <w:trPr>
          <w:trHeight w:val="1055"/>
        </w:trPr>
        <w:tc>
          <w:tcPr>
            <w:tcW w:w="1697" w:type="dxa"/>
            <w:vAlign w:val="center"/>
          </w:tcPr>
          <w:p w14:paraId="4CACCC1C" w14:textId="77777777" w:rsidR="000C1103" w:rsidRPr="00AE1E4F" w:rsidRDefault="000C1103" w:rsidP="00AE1E4F">
            <w:pPr>
              <w:autoSpaceDE w:val="0"/>
              <w:autoSpaceDN w:val="0"/>
              <w:adjustRightInd w:val="0"/>
              <w:jc w:val="center"/>
              <w:rPr>
                <w:rFonts w:ascii="Arial" w:hAnsi="Arial" w:cs="Arial"/>
                <w:sz w:val="20"/>
                <w:szCs w:val="20"/>
                <w:lang w:val="es-MX"/>
              </w:rPr>
            </w:pPr>
            <w:r w:rsidRPr="00AE1E4F">
              <w:rPr>
                <w:rFonts w:ascii="Arial" w:hAnsi="Arial" w:cs="Arial"/>
                <w:sz w:val="20"/>
                <w:szCs w:val="20"/>
                <w:lang w:val="es-MX"/>
              </w:rPr>
              <w:t>Separación de la colectividad</w:t>
            </w:r>
          </w:p>
        </w:tc>
        <w:tc>
          <w:tcPr>
            <w:tcW w:w="6263" w:type="dxa"/>
            <w:vAlign w:val="center"/>
          </w:tcPr>
          <w:p w14:paraId="1C1F24B7" w14:textId="77777777" w:rsidR="000C1103" w:rsidRPr="00AE1E4F" w:rsidRDefault="000C1103" w:rsidP="00AE1E4F">
            <w:pPr>
              <w:autoSpaceDE w:val="0"/>
              <w:autoSpaceDN w:val="0"/>
              <w:adjustRightInd w:val="0"/>
              <w:jc w:val="both"/>
              <w:rPr>
                <w:rFonts w:ascii="Arial" w:hAnsi="Arial" w:cs="Arial"/>
                <w:sz w:val="20"/>
                <w:szCs w:val="20"/>
                <w:lang w:val="es-MX"/>
              </w:rPr>
            </w:pPr>
            <w:r w:rsidRPr="00AE1E4F">
              <w:rPr>
                <w:rFonts w:ascii="Arial" w:hAnsi="Arial" w:cs="Arial"/>
                <w:sz w:val="20"/>
                <w:szCs w:val="20"/>
                <w:lang w:val="es-MX"/>
              </w:rPr>
              <w:t>Los asegurados que causen baja de la institución tendrán derecho a adquirir su seguro individual, sí así lo solicitan dentro de los siguientes 30 días, sin hacer examen médico y considerando su suma asegurada básica.</w:t>
            </w:r>
          </w:p>
        </w:tc>
      </w:tr>
    </w:tbl>
    <w:p w14:paraId="39531DCA" w14:textId="46757D37" w:rsidR="000C1103" w:rsidRDefault="000C1103" w:rsidP="00AE1E4F">
      <w:pPr>
        <w:autoSpaceDE w:val="0"/>
        <w:autoSpaceDN w:val="0"/>
        <w:adjustRightInd w:val="0"/>
        <w:spacing w:line="240" w:lineRule="auto"/>
        <w:jc w:val="both"/>
        <w:rPr>
          <w:rFonts w:ascii="Arial" w:hAnsi="Arial" w:cs="Arial"/>
          <w:color w:val="000000"/>
          <w:sz w:val="24"/>
          <w:szCs w:val="24"/>
        </w:rPr>
      </w:pPr>
    </w:p>
    <w:p w14:paraId="44AAA9F2" w14:textId="3FDCA539" w:rsidR="000C1103" w:rsidRPr="00547850" w:rsidRDefault="000C1103" w:rsidP="00547850">
      <w:pPr>
        <w:pStyle w:val="Prrafodelista"/>
        <w:numPr>
          <w:ilvl w:val="0"/>
          <w:numId w:val="20"/>
        </w:numPr>
        <w:autoSpaceDE w:val="0"/>
        <w:autoSpaceDN w:val="0"/>
        <w:adjustRightInd w:val="0"/>
        <w:spacing w:line="240" w:lineRule="auto"/>
        <w:jc w:val="both"/>
        <w:rPr>
          <w:rFonts w:ascii="Arial" w:hAnsi="Arial" w:cs="Arial"/>
          <w:b/>
          <w:sz w:val="24"/>
          <w:szCs w:val="24"/>
          <w:lang w:val="es-ES_tradnl"/>
        </w:rPr>
      </w:pPr>
      <w:r w:rsidRPr="00547850">
        <w:rPr>
          <w:rFonts w:ascii="Arial" w:hAnsi="Arial" w:cs="Arial"/>
          <w:b/>
          <w:sz w:val="24"/>
          <w:szCs w:val="24"/>
          <w:lang w:val="es-ES_tradnl"/>
        </w:rPr>
        <w:t>CONDICIONES ESPECIALES PARA TODA LA PÓLIZA:</w:t>
      </w:r>
    </w:p>
    <w:p w14:paraId="45DF3A1D" w14:textId="6AB8B077" w:rsidR="000C1103" w:rsidRPr="00547850" w:rsidRDefault="00547850" w:rsidP="007A12A3">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547850">
        <w:rPr>
          <w:rFonts w:ascii="Arial" w:hAnsi="Arial" w:cs="Arial"/>
          <w:sz w:val="24"/>
          <w:szCs w:val="24"/>
        </w:rPr>
        <w:t>Ningún personal practica la aviación ni está en actividades que impliquen riesgo.</w:t>
      </w:r>
      <w:r w:rsidRPr="00547850">
        <w:rPr>
          <w:rFonts w:ascii="Arial" w:hAnsi="Arial" w:cs="Arial"/>
          <w:sz w:val="24"/>
          <w:szCs w:val="24"/>
        </w:rPr>
        <w:t xml:space="preserve"> </w:t>
      </w:r>
      <w:r w:rsidR="000C1103" w:rsidRPr="00547850">
        <w:rPr>
          <w:rFonts w:ascii="Arial" w:hAnsi="Arial" w:cs="Arial"/>
          <w:sz w:val="24"/>
          <w:szCs w:val="24"/>
          <w:lang w:val="es-MX"/>
        </w:rPr>
        <w:t>Se cubre bajo convenio expreso a los participantes que practiquen la aviación particular cuando sus actividades así lo requieran.</w:t>
      </w:r>
    </w:p>
    <w:p w14:paraId="1FC54161" w14:textId="50A627B6" w:rsidR="000C1103" w:rsidRPr="00AE1E4F" w:rsidRDefault="000C1103"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t xml:space="preserve">La suma asegurada será liquidada a los beneficiarios designados en los consentimientos especiales que tiene la </w:t>
      </w:r>
      <w:r w:rsidR="004D2D90">
        <w:rPr>
          <w:rFonts w:ascii="Arial" w:hAnsi="Arial" w:cs="Arial"/>
          <w:sz w:val="24"/>
          <w:szCs w:val="24"/>
          <w:lang w:val="es-MX"/>
        </w:rPr>
        <w:t>aseguradora/convocante</w:t>
      </w:r>
      <w:r w:rsidRPr="00AE1E4F">
        <w:rPr>
          <w:rFonts w:ascii="Arial" w:hAnsi="Arial" w:cs="Arial"/>
          <w:sz w:val="24"/>
          <w:szCs w:val="24"/>
          <w:lang w:val="es-MX"/>
        </w:rPr>
        <w:t xml:space="preserve"> y en caso de no contar con éste, se respetarán los que tengan firmados con aseguradora anterior.</w:t>
      </w:r>
    </w:p>
    <w:p w14:paraId="6D69EDB8" w14:textId="77777777" w:rsidR="000C1103" w:rsidRPr="00AE1E4F" w:rsidRDefault="000C1103"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t>En el caso de que no existiera designación de beneficiarios, la obligación de la aseguradora persistirá con los beneficiarios hasta en tanto la autoridad determine la sucesión del trabajador.</w:t>
      </w:r>
    </w:p>
    <w:p w14:paraId="13D190A0" w14:textId="77777777" w:rsidR="000C1103" w:rsidRPr="00AE1E4F" w:rsidRDefault="000C1103"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t>Se elimina la cláusula de enfermedades preexistentes del beneficio de Invalidez Total y Permanente.</w:t>
      </w:r>
    </w:p>
    <w:p w14:paraId="69A60970" w14:textId="72784247" w:rsidR="000C1103" w:rsidRPr="00AE1E4F" w:rsidRDefault="000C1103"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t xml:space="preserve">Para efectos del siniestro de Incapacidad Total y Permanente, se considerará como fecha del siniestro la fecha en que emita el Instituto </w:t>
      </w:r>
      <w:r w:rsidR="0007702F" w:rsidRPr="00AE1E4F">
        <w:rPr>
          <w:rFonts w:ascii="Arial" w:hAnsi="Arial" w:cs="Arial"/>
          <w:sz w:val="24"/>
          <w:szCs w:val="24"/>
          <w:lang w:val="es-MX"/>
        </w:rPr>
        <w:t>de Pensiones del Estado de Jalisco,</w:t>
      </w:r>
      <w:r w:rsidRPr="00AE1E4F">
        <w:rPr>
          <w:rFonts w:ascii="Arial" w:hAnsi="Arial" w:cs="Arial"/>
          <w:sz w:val="24"/>
          <w:szCs w:val="24"/>
          <w:lang w:val="es-MX"/>
        </w:rPr>
        <w:t xml:space="preserve"> la constancia de Incapacidad Total y Permanente. Al trabajador que le expida su constancia el Instituto </w:t>
      </w:r>
      <w:r w:rsidR="0007702F" w:rsidRPr="00AE1E4F">
        <w:rPr>
          <w:rFonts w:ascii="Arial" w:hAnsi="Arial" w:cs="Arial"/>
          <w:sz w:val="24"/>
          <w:szCs w:val="24"/>
          <w:lang w:val="es-MX"/>
        </w:rPr>
        <w:t>de Pensiones del Estado de Jalisco</w:t>
      </w:r>
      <w:r w:rsidRPr="00AE1E4F">
        <w:rPr>
          <w:rFonts w:ascii="Arial" w:hAnsi="Arial" w:cs="Arial"/>
          <w:sz w:val="24"/>
          <w:szCs w:val="24"/>
          <w:lang w:val="es-MX"/>
        </w:rPr>
        <w:t xml:space="preserve"> no se le opondrá ninguna exclusión para el pago, independientemente de las causas que originaron dicha incapacidad, por lo que</w:t>
      </w:r>
      <w:r w:rsidR="00730996" w:rsidRPr="00AE1E4F">
        <w:rPr>
          <w:rFonts w:ascii="Arial" w:hAnsi="Arial" w:cs="Arial"/>
          <w:sz w:val="24"/>
          <w:szCs w:val="24"/>
          <w:lang w:val="es-MX"/>
        </w:rPr>
        <w:t>,</w:t>
      </w:r>
      <w:r w:rsidRPr="00AE1E4F">
        <w:rPr>
          <w:rFonts w:ascii="Arial" w:hAnsi="Arial" w:cs="Arial"/>
          <w:sz w:val="24"/>
          <w:szCs w:val="24"/>
          <w:lang w:val="es-MX"/>
        </w:rPr>
        <w:t xml:space="preserve"> en este acto, la aseguradora renuncia a cualquier exclusión que se oponga al pago de esta cobertura.</w:t>
      </w:r>
    </w:p>
    <w:p w14:paraId="21C4FA30" w14:textId="77777777" w:rsidR="000C1103" w:rsidRPr="00AE1E4F" w:rsidRDefault="000C1103"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lastRenderedPageBreak/>
        <w:t>La suma asegurada deberá ser la solicitada a cada persona sin que exista restricción en ese sentido, por lo que no se aceptarán exámenes médicos a ningún integrante del grupo.</w:t>
      </w:r>
    </w:p>
    <w:p w14:paraId="1CBEB784" w14:textId="77777777" w:rsidR="000C1103" w:rsidRPr="00AE1E4F" w:rsidRDefault="000C1103"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t>Se conviene en reconocer la antigüedad generada con otra(s) aseguradora(s) para el grupo.</w:t>
      </w:r>
    </w:p>
    <w:p w14:paraId="5B92FFA5" w14:textId="1F5A2E37" w:rsidR="000C1103" w:rsidRPr="00AE1E4F" w:rsidRDefault="000C1103"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t xml:space="preserve">La presente póliza no estará sujeta a restricción alguna, ya sea en atención a </w:t>
      </w:r>
      <w:r w:rsidR="004D2D90">
        <w:rPr>
          <w:rFonts w:ascii="Arial" w:hAnsi="Arial" w:cs="Arial"/>
          <w:sz w:val="24"/>
          <w:szCs w:val="24"/>
          <w:lang w:val="es-MX"/>
        </w:rPr>
        <w:t xml:space="preserve">la edad, </w:t>
      </w:r>
      <w:r w:rsidRPr="00AE1E4F">
        <w:rPr>
          <w:rFonts w:ascii="Arial" w:hAnsi="Arial" w:cs="Arial"/>
          <w:sz w:val="24"/>
          <w:szCs w:val="24"/>
          <w:lang w:val="es-MX"/>
        </w:rPr>
        <w:t>la residencia, a la ocupación, a los viajes y en general, al género de vida de los asegurados.</w:t>
      </w:r>
    </w:p>
    <w:p w14:paraId="4F06E5E6" w14:textId="7340C157" w:rsidR="006B2C6C" w:rsidRPr="00AE1E4F" w:rsidRDefault="006B2C6C"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t>Se incluye la indemnización por muerte ocasionada por suicidio sin periodo de espera para el pago de la suma asegurada.</w:t>
      </w:r>
    </w:p>
    <w:p w14:paraId="1646290F" w14:textId="46B81730" w:rsidR="006B2C6C" w:rsidRPr="00AE1E4F" w:rsidRDefault="006B2C6C"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t>Para las coberturas de incapacidad total y permanente e invalidez, se cubrirán sin restricción de edad.</w:t>
      </w:r>
    </w:p>
    <w:p w14:paraId="1F5E5B44" w14:textId="7550BB3D" w:rsidR="006B2C6C" w:rsidRDefault="006B2C6C" w:rsidP="00AE1E4F">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AE1E4F">
        <w:rPr>
          <w:rFonts w:ascii="Arial" w:hAnsi="Arial" w:cs="Arial"/>
          <w:sz w:val="24"/>
          <w:szCs w:val="24"/>
          <w:lang w:val="es-MX"/>
        </w:rPr>
        <w:t>La cobertura por accidente se cubrirá sin límite de edad.</w:t>
      </w:r>
    </w:p>
    <w:p w14:paraId="16A1B156" w14:textId="77777777" w:rsidR="00547850" w:rsidRPr="006055AC" w:rsidRDefault="00547850" w:rsidP="00547850">
      <w:pPr>
        <w:pStyle w:val="Prrafodelista"/>
        <w:numPr>
          <w:ilvl w:val="0"/>
          <w:numId w:val="10"/>
        </w:numPr>
        <w:spacing w:after="0" w:line="240" w:lineRule="auto"/>
        <w:jc w:val="both"/>
        <w:rPr>
          <w:rFonts w:ascii="Arial" w:hAnsi="Arial" w:cs="Arial"/>
          <w:sz w:val="24"/>
          <w:szCs w:val="24"/>
        </w:rPr>
      </w:pPr>
      <w:r w:rsidRPr="006055AC">
        <w:rPr>
          <w:rFonts w:ascii="Arial" w:hAnsi="Arial" w:cs="Arial"/>
          <w:sz w:val="24"/>
          <w:szCs w:val="24"/>
        </w:rPr>
        <w:t xml:space="preserve">Ningún asegurado requerirá estudio, ni edad mínima ni máxima para asegurarse. </w:t>
      </w:r>
    </w:p>
    <w:p w14:paraId="352BF804" w14:textId="6379F5A6" w:rsidR="00547850" w:rsidRPr="00547850" w:rsidRDefault="00547850" w:rsidP="00547850">
      <w:pPr>
        <w:pStyle w:val="Prrafodelista"/>
        <w:numPr>
          <w:ilvl w:val="0"/>
          <w:numId w:val="10"/>
        </w:numPr>
        <w:spacing w:after="0" w:line="240" w:lineRule="auto"/>
        <w:jc w:val="both"/>
        <w:rPr>
          <w:rFonts w:ascii="Arial" w:hAnsi="Arial" w:cs="Arial"/>
          <w:sz w:val="24"/>
          <w:szCs w:val="24"/>
        </w:rPr>
      </w:pPr>
      <w:r w:rsidRPr="006055AC">
        <w:rPr>
          <w:rFonts w:ascii="Arial" w:hAnsi="Arial" w:cs="Arial"/>
          <w:sz w:val="24"/>
          <w:szCs w:val="24"/>
        </w:rPr>
        <w:t>Se debe asegurar al personal sin límite de edad para cobertura accidental y muerte accidental.</w:t>
      </w:r>
    </w:p>
    <w:p w14:paraId="5FB5A75E" w14:textId="670AB79C" w:rsidR="00904ED3" w:rsidRDefault="00904ED3" w:rsidP="00AE1E4F">
      <w:pPr>
        <w:autoSpaceDE w:val="0"/>
        <w:autoSpaceDN w:val="0"/>
        <w:adjustRightInd w:val="0"/>
        <w:spacing w:line="240" w:lineRule="auto"/>
        <w:jc w:val="both"/>
        <w:rPr>
          <w:rFonts w:ascii="Arial" w:hAnsi="Arial" w:cs="Arial"/>
          <w:b/>
          <w:sz w:val="24"/>
          <w:szCs w:val="24"/>
          <w:lang w:val="es-ES_tradnl"/>
        </w:rPr>
      </w:pPr>
    </w:p>
    <w:p w14:paraId="45856954" w14:textId="7BA77425" w:rsidR="004D2D90" w:rsidRPr="00547850" w:rsidRDefault="004D2D90" w:rsidP="00547850">
      <w:pPr>
        <w:pStyle w:val="Prrafodelista"/>
        <w:numPr>
          <w:ilvl w:val="0"/>
          <w:numId w:val="20"/>
        </w:numPr>
        <w:autoSpaceDE w:val="0"/>
        <w:autoSpaceDN w:val="0"/>
        <w:adjustRightInd w:val="0"/>
        <w:spacing w:line="240" w:lineRule="auto"/>
        <w:jc w:val="both"/>
        <w:rPr>
          <w:rFonts w:ascii="Arial" w:hAnsi="Arial" w:cs="Arial"/>
          <w:b/>
          <w:color w:val="000000"/>
          <w:sz w:val="24"/>
          <w:szCs w:val="24"/>
        </w:rPr>
      </w:pPr>
      <w:r w:rsidRPr="00547850">
        <w:rPr>
          <w:rFonts w:ascii="Arial" w:hAnsi="Arial" w:cs="Arial"/>
          <w:b/>
          <w:color w:val="000000"/>
          <w:sz w:val="24"/>
          <w:szCs w:val="24"/>
        </w:rPr>
        <w:t xml:space="preserve">VIGENCIA: </w:t>
      </w:r>
    </w:p>
    <w:p w14:paraId="2A269DF9" w14:textId="77777777" w:rsidR="004D2D90" w:rsidRDefault="004D2D90" w:rsidP="004D2D90">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La póliza comenzará a partir de las 12:00 horas del día 16 de junio de 2018. Se solicitará presenten propuestas por 1, 2 y 3 años para procurar los mejores precios para la Auditoría Superior del Estado de Jalisco. El licitante que resulte ganador, de manera provisional para dar cumplimiento, deberá expedir una carta cobertura a más tardar y a partir del comienzo de la vigencia y por el periodo que le haya sido adjudicado, mientras expide la(s) póliza(s) definitiva.</w:t>
      </w:r>
    </w:p>
    <w:p w14:paraId="268726DC" w14:textId="77777777" w:rsidR="004D2D90" w:rsidRPr="00AE1E4F" w:rsidRDefault="004D2D90" w:rsidP="004D2D90">
      <w:pPr>
        <w:autoSpaceDE w:val="0"/>
        <w:autoSpaceDN w:val="0"/>
        <w:adjustRightInd w:val="0"/>
        <w:spacing w:line="240" w:lineRule="auto"/>
        <w:jc w:val="both"/>
        <w:rPr>
          <w:rFonts w:ascii="Arial" w:hAnsi="Arial" w:cs="Arial"/>
          <w:color w:val="000000"/>
          <w:sz w:val="24"/>
          <w:szCs w:val="24"/>
        </w:rPr>
      </w:pPr>
      <w:r w:rsidRPr="00AE1E4F">
        <w:rPr>
          <w:rFonts w:ascii="Arial" w:hAnsi="Arial" w:cs="Arial"/>
          <w:color w:val="000000"/>
          <w:sz w:val="24"/>
          <w:szCs w:val="24"/>
        </w:rPr>
        <w:t>La Auditoría Superior del Estado de Jalisco podrá cancelar la póliza de Seguro de Vida, mediante previa notificación al proveedor con el que se haya contratado, en un tiempo no mayor de 30 (Treinta) días naturales anteriores a la fecha en la que se requiere la cancelación, comprometiéndose el proveedor a efectuar la devolución de la prima no devengada en el momento de la cancelación efectiva.</w:t>
      </w:r>
    </w:p>
    <w:p w14:paraId="3A0E1FCB" w14:textId="0C09D378" w:rsidR="000C1103" w:rsidRPr="00547850" w:rsidRDefault="000C1103" w:rsidP="00547850">
      <w:pPr>
        <w:pStyle w:val="Prrafodelista"/>
        <w:numPr>
          <w:ilvl w:val="0"/>
          <w:numId w:val="20"/>
        </w:numPr>
        <w:autoSpaceDE w:val="0"/>
        <w:autoSpaceDN w:val="0"/>
        <w:adjustRightInd w:val="0"/>
        <w:spacing w:line="240" w:lineRule="auto"/>
        <w:jc w:val="both"/>
        <w:rPr>
          <w:rFonts w:ascii="Arial" w:hAnsi="Arial" w:cs="Arial"/>
          <w:b/>
          <w:sz w:val="24"/>
          <w:szCs w:val="24"/>
          <w:lang w:val="es-ES_tradnl"/>
        </w:rPr>
      </w:pPr>
      <w:r w:rsidRPr="00547850">
        <w:rPr>
          <w:rFonts w:ascii="Arial" w:hAnsi="Arial" w:cs="Arial"/>
          <w:b/>
          <w:sz w:val="24"/>
          <w:szCs w:val="24"/>
          <w:lang w:val="es-ES_tradnl"/>
        </w:rPr>
        <w:t>DEFINICIONES:</w:t>
      </w:r>
    </w:p>
    <w:p w14:paraId="087D3AE5" w14:textId="7D1A0BC3" w:rsidR="000C1103" w:rsidRPr="00AE1E4F" w:rsidRDefault="000C1103" w:rsidP="00AE1E4F">
      <w:pPr>
        <w:autoSpaceDE w:val="0"/>
        <w:autoSpaceDN w:val="0"/>
        <w:adjustRightInd w:val="0"/>
        <w:spacing w:line="240" w:lineRule="auto"/>
        <w:jc w:val="both"/>
        <w:rPr>
          <w:rFonts w:ascii="Arial" w:hAnsi="Arial" w:cs="Arial"/>
          <w:color w:val="000000"/>
          <w:sz w:val="24"/>
          <w:szCs w:val="24"/>
          <w:highlight w:val="yellow"/>
        </w:rPr>
      </w:pPr>
      <w:r w:rsidRPr="00AE1E4F">
        <w:rPr>
          <w:rFonts w:ascii="Arial" w:hAnsi="Arial" w:cs="Arial"/>
          <w:color w:val="000000"/>
          <w:sz w:val="24"/>
          <w:szCs w:val="24"/>
        </w:rPr>
        <w:t>Se entenderá por invalidez total y permanente la pérdida total de facultades o aptitudes de una persona, cuyo origen sea derivado de un accidente o enfermedad que lo imposibiliten para desempeñar su trabajo habitual, de una manera total y permanente u otro compatible con actitudes, conocimientos y su posición social, así mismo se considera como tal, la pérdida irreparable y absoluta de la vista en ambos ojos, la pérdida de ambas manos, ambos pies, de una mano y un pie, o de una mano y la vista de un ojo, o un pie y la vista de un ojo. Para los efectos de este beneficio se entiende por pérdida de las manos, la mutilación, anquilosamiento o pérdida de la funcionalidad motriz total a nivel de la articulación carpo-metacarpiana o arriba de ella (a nivel de la muñeca o arriba de ella), y para pérdida del pie, la mutilación completa, anquilosamiento o pérdida de la funcionalidad motriz total desde la articulación tibio-</w:t>
      </w:r>
      <w:proofErr w:type="spellStart"/>
      <w:r w:rsidRPr="00AE1E4F">
        <w:rPr>
          <w:rFonts w:ascii="Arial" w:hAnsi="Arial" w:cs="Arial"/>
          <w:color w:val="000000"/>
          <w:sz w:val="24"/>
          <w:szCs w:val="24"/>
        </w:rPr>
        <w:t>tarsiana</w:t>
      </w:r>
      <w:proofErr w:type="spellEnd"/>
      <w:r w:rsidRPr="00AE1E4F">
        <w:rPr>
          <w:rFonts w:ascii="Arial" w:hAnsi="Arial" w:cs="Arial"/>
          <w:color w:val="000000"/>
          <w:sz w:val="24"/>
          <w:szCs w:val="24"/>
        </w:rPr>
        <w:t xml:space="preserve"> o arriba de ella. </w:t>
      </w:r>
    </w:p>
    <w:p w14:paraId="34D08BB6" w14:textId="1A165B6D" w:rsidR="000C1103" w:rsidRPr="00547850" w:rsidRDefault="000C1103" w:rsidP="00547850">
      <w:pPr>
        <w:pStyle w:val="Prrafodelista"/>
        <w:numPr>
          <w:ilvl w:val="0"/>
          <w:numId w:val="20"/>
        </w:numPr>
        <w:autoSpaceDE w:val="0"/>
        <w:autoSpaceDN w:val="0"/>
        <w:adjustRightInd w:val="0"/>
        <w:spacing w:line="240" w:lineRule="auto"/>
        <w:jc w:val="both"/>
        <w:rPr>
          <w:rFonts w:ascii="Arial" w:hAnsi="Arial" w:cs="Arial"/>
          <w:b/>
          <w:bCs/>
          <w:color w:val="000000"/>
          <w:sz w:val="24"/>
          <w:szCs w:val="24"/>
        </w:rPr>
      </w:pPr>
      <w:r w:rsidRPr="00547850">
        <w:rPr>
          <w:rFonts w:ascii="Arial" w:hAnsi="Arial" w:cs="Arial"/>
          <w:b/>
          <w:bCs/>
          <w:color w:val="000000"/>
          <w:sz w:val="24"/>
          <w:szCs w:val="24"/>
        </w:rPr>
        <w:t>ADMINISTRACIÓN DE LA PÓLIZA:</w:t>
      </w:r>
    </w:p>
    <w:p w14:paraId="1B170BC4" w14:textId="65330B93" w:rsidR="00AE1E4F" w:rsidRDefault="000C1103" w:rsidP="00AE1E4F">
      <w:pPr>
        <w:autoSpaceDE w:val="0"/>
        <w:autoSpaceDN w:val="0"/>
        <w:adjustRightInd w:val="0"/>
        <w:spacing w:line="240" w:lineRule="auto"/>
        <w:jc w:val="both"/>
        <w:rPr>
          <w:rFonts w:ascii="Arial" w:hAnsi="Arial" w:cs="Arial"/>
          <w:color w:val="000000"/>
          <w:sz w:val="24"/>
          <w:szCs w:val="24"/>
        </w:rPr>
      </w:pPr>
      <w:r w:rsidRPr="00AE1E4F">
        <w:rPr>
          <w:rFonts w:ascii="Arial" w:hAnsi="Arial" w:cs="Arial"/>
          <w:color w:val="000000"/>
          <w:sz w:val="24"/>
          <w:szCs w:val="24"/>
        </w:rPr>
        <w:lastRenderedPageBreak/>
        <w:t>La póliza será auto-administrada, por lo que la Convocante no reportará altas y bajas durante el periodo de vigencia, comprometiéndose la Aseguradora a asegurar a todo el personal en activo. Al término de la vigencia, se efectuará un ajuste por altas y bajas, utilizando la siguiente fórmula:</w:t>
      </w:r>
    </w:p>
    <w:tbl>
      <w:tblPr>
        <w:tblStyle w:val="Tablaconcuadrcula"/>
        <w:tblW w:w="0" w:type="auto"/>
        <w:jc w:val="center"/>
        <w:tblLook w:val="04A0" w:firstRow="1" w:lastRow="0" w:firstColumn="1" w:lastColumn="0" w:noHBand="0" w:noVBand="1"/>
      </w:tblPr>
      <w:tblGrid>
        <w:gridCol w:w="4247"/>
      </w:tblGrid>
      <w:tr w:rsidR="00AE1E4F" w14:paraId="47787258" w14:textId="77777777" w:rsidTr="00AE1E4F">
        <w:trPr>
          <w:jc w:val="center"/>
        </w:trPr>
        <w:tc>
          <w:tcPr>
            <w:tcW w:w="4247" w:type="dxa"/>
          </w:tcPr>
          <w:p w14:paraId="02CE7A93" w14:textId="50F43922" w:rsidR="00AE1E4F" w:rsidRPr="00AE1E4F" w:rsidRDefault="00AE1E4F" w:rsidP="00AE1E4F">
            <w:pPr>
              <w:autoSpaceDE w:val="0"/>
              <w:autoSpaceDN w:val="0"/>
              <w:adjustRightInd w:val="0"/>
              <w:jc w:val="center"/>
              <w:rPr>
                <w:rFonts w:ascii="Arial" w:hAnsi="Arial" w:cs="Arial"/>
                <w:color w:val="000000"/>
                <w:sz w:val="24"/>
                <w:szCs w:val="24"/>
                <w:lang w:val="en-US"/>
              </w:rPr>
            </w:pPr>
            <w:r w:rsidRPr="00AE1E4F">
              <w:rPr>
                <w:rFonts w:ascii="Arial" w:hAnsi="Arial" w:cs="Arial"/>
                <w:color w:val="000000"/>
                <w:sz w:val="24"/>
                <w:szCs w:val="24"/>
                <w:lang w:val="en-US"/>
              </w:rPr>
              <w:t>AN = CP X (SAF-SAI) X 0.5</w:t>
            </w:r>
          </w:p>
        </w:tc>
      </w:tr>
      <w:tr w:rsidR="00AE1E4F" w14:paraId="73DB34FF" w14:textId="77777777" w:rsidTr="00AE1E4F">
        <w:trPr>
          <w:jc w:val="center"/>
        </w:trPr>
        <w:tc>
          <w:tcPr>
            <w:tcW w:w="4247" w:type="dxa"/>
          </w:tcPr>
          <w:p w14:paraId="72C78078" w14:textId="6064E548" w:rsidR="00AE1E4F" w:rsidRDefault="00AE1E4F" w:rsidP="00AE1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Donde:</w:t>
            </w:r>
          </w:p>
        </w:tc>
      </w:tr>
      <w:tr w:rsidR="00AE1E4F" w14:paraId="2D946AC7" w14:textId="77777777" w:rsidTr="00AE1E4F">
        <w:trPr>
          <w:jc w:val="center"/>
        </w:trPr>
        <w:tc>
          <w:tcPr>
            <w:tcW w:w="4247" w:type="dxa"/>
          </w:tcPr>
          <w:p w14:paraId="3B8D08C8" w14:textId="28A1E09F" w:rsidR="00AE1E4F" w:rsidRDefault="00AE1E4F" w:rsidP="00AE1E4F">
            <w:pPr>
              <w:autoSpaceDE w:val="0"/>
              <w:autoSpaceDN w:val="0"/>
              <w:adjustRightInd w:val="0"/>
              <w:jc w:val="center"/>
              <w:rPr>
                <w:rFonts w:ascii="Arial" w:hAnsi="Arial" w:cs="Arial"/>
                <w:color w:val="000000"/>
                <w:sz w:val="24"/>
                <w:szCs w:val="24"/>
              </w:rPr>
            </w:pPr>
            <w:r w:rsidRPr="00516F3D">
              <w:rPr>
                <w:rFonts w:ascii="Arial" w:hAnsi="Arial" w:cs="Arial"/>
                <w:color w:val="000000"/>
                <w:sz w:val="24"/>
                <w:szCs w:val="24"/>
              </w:rPr>
              <w:t>AN = ajuste anual</w:t>
            </w:r>
          </w:p>
        </w:tc>
      </w:tr>
      <w:tr w:rsidR="00AE1E4F" w14:paraId="58D26455" w14:textId="77777777" w:rsidTr="00AE1E4F">
        <w:trPr>
          <w:jc w:val="center"/>
        </w:trPr>
        <w:tc>
          <w:tcPr>
            <w:tcW w:w="4247" w:type="dxa"/>
          </w:tcPr>
          <w:p w14:paraId="31D10CB7" w14:textId="75437375" w:rsidR="00AE1E4F" w:rsidRDefault="00AE1E4F" w:rsidP="00AE1E4F">
            <w:pPr>
              <w:autoSpaceDE w:val="0"/>
              <w:autoSpaceDN w:val="0"/>
              <w:adjustRightInd w:val="0"/>
              <w:jc w:val="center"/>
              <w:rPr>
                <w:rFonts w:ascii="Arial" w:hAnsi="Arial" w:cs="Arial"/>
                <w:color w:val="000000"/>
                <w:sz w:val="24"/>
                <w:szCs w:val="24"/>
              </w:rPr>
            </w:pPr>
            <w:r w:rsidRPr="00516F3D">
              <w:rPr>
                <w:rFonts w:ascii="Arial" w:hAnsi="Arial" w:cs="Arial"/>
                <w:color w:val="000000"/>
                <w:sz w:val="24"/>
                <w:szCs w:val="24"/>
              </w:rPr>
              <w:t>CP = cuota promedio del grupo</w:t>
            </w:r>
          </w:p>
        </w:tc>
      </w:tr>
      <w:tr w:rsidR="00AE1E4F" w14:paraId="74D81235" w14:textId="77777777" w:rsidTr="00AE1E4F">
        <w:trPr>
          <w:jc w:val="center"/>
        </w:trPr>
        <w:tc>
          <w:tcPr>
            <w:tcW w:w="4247" w:type="dxa"/>
          </w:tcPr>
          <w:p w14:paraId="1A5FF7D5" w14:textId="3D2A7F58" w:rsidR="00AE1E4F" w:rsidRDefault="00AE1E4F" w:rsidP="00AE1E4F">
            <w:pPr>
              <w:autoSpaceDE w:val="0"/>
              <w:autoSpaceDN w:val="0"/>
              <w:adjustRightInd w:val="0"/>
              <w:jc w:val="center"/>
              <w:rPr>
                <w:rFonts w:ascii="Arial" w:hAnsi="Arial" w:cs="Arial"/>
                <w:color w:val="000000"/>
                <w:sz w:val="24"/>
                <w:szCs w:val="24"/>
              </w:rPr>
            </w:pPr>
            <w:r w:rsidRPr="00516F3D">
              <w:rPr>
                <w:rFonts w:ascii="Arial" w:hAnsi="Arial" w:cs="Arial"/>
                <w:color w:val="000000"/>
                <w:sz w:val="24"/>
                <w:szCs w:val="24"/>
              </w:rPr>
              <w:t>SAI = suma asegurada global inicial</w:t>
            </w:r>
          </w:p>
        </w:tc>
      </w:tr>
      <w:tr w:rsidR="00AE1E4F" w14:paraId="2273356D" w14:textId="77777777" w:rsidTr="00AE1E4F">
        <w:trPr>
          <w:jc w:val="center"/>
        </w:trPr>
        <w:tc>
          <w:tcPr>
            <w:tcW w:w="4247" w:type="dxa"/>
          </w:tcPr>
          <w:p w14:paraId="38C04324" w14:textId="3D9DA0EB" w:rsidR="00AE1E4F" w:rsidRDefault="00AE1E4F" w:rsidP="00AE1E4F">
            <w:pPr>
              <w:autoSpaceDE w:val="0"/>
              <w:autoSpaceDN w:val="0"/>
              <w:adjustRightInd w:val="0"/>
              <w:jc w:val="center"/>
              <w:rPr>
                <w:rFonts w:ascii="Arial" w:hAnsi="Arial" w:cs="Arial"/>
                <w:color w:val="000000"/>
                <w:sz w:val="24"/>
                <w:szCs w:val="24"/>
              </w:rPr>
            </w:pPr>
            <w:r w:rsidRPr="00516F3D">
              <w:rPr>
                <w:rFonts w:ascii="Arial" w:hAnsi="Arial" w:cs="Arial"/>
                <w:color w:val="000000"/>
                <w:sz w:val="24"/>
                <w:szCs w:val="24"/>
              </w:rPr>
              <w:t>SAF = suma asegurada global final</w:t>
            </w:r>
          </w:p>
        </w:tc>
      </w:tr>
    </w:tbl>
    <w:p w14:paraId="399F005A" w14:textId="77777777" w:rsidR="00AE1E4F" w:rsidRPr="00AE1E4F" w:rsidRDefault="00AE1E4F" w:rsidP="00AE1E4F">
      <w:pPr>
        <w:autoSpaceDE w:val="0"/>
        <w:autoSpaceDN w:val="0"/>
        <w:adjustRightInd w:val="0"/>
        <w:spacing w:line="240" w:lineRule="auto"/>
        <w:jc w:val="both"/>
        <w:rPr>
          <w:rFonts w:ascii="Arial" w:hAnsi="Arial" w:cs="Arial"/>
          <w:color w:val="000000"/>
          <w:sz w:val="24"/>
          <w:szCs w:val="24"/>
        </w:rPr>
      </w:pPr>
    </w:p>
    <w:p w14:paraId="3AEA98D7" w14:textId="290A23A1" w:rsidR="000C1103" w:rsidRPr="00547850" w:rsidRDefault="00D420C8" w:rsidP="00547850">
      <w:pPr>
        <w:pStyle w:val="Prrafodelista"/>
        <w:numPr>
          <w:ilvl w:val="0"/>
          <w:numId w:val="20"/>
        </w:numPr>
        <w:autoSpaceDE w:val="0"/>
        <w:autoSpaceDN w:val="0"/>
        <w:adjustRightInd w:val="0"/>
        <w:spacing w:line="240" w:lineRule="auto"/>
        <w:jc w:val="both"/>
        <w:rPr>
          <w:rFonts w:ascii="Arial" w:hAnsi="Arial" w:cs="Arial"/>
          <w:b/>
          <w:bCs/>
          <w:color w:val="000000"/>
          <w:sz w:val="24"/>
          <w:szCs w:val="24"/>
        </w:rPr>
      </w:pPr>
      <w:r w:rsidRPr="00547850">
        <w:rPr>
          <w:rFonts w:ascii="Arial" w:hAnsi="Arial" w:cs="Arial"/>
          <w:b/>
          <w:bCs/>
          <w:color w:val="000000"/>
          <w:sz w:val="24"/>
          <w:szCs w:val="24"/>
        </w:rPr>
        <w:t>SEPARACIÓ</w:t>
      </w:r>
      <w:r w:rsidR="000C1103" w:rsidRPr="00547850">
        <w:rPr>
          <w:rFonts w:ascii="Arial" w:hAnsi="Arial" w:cs="Arial"/>
          <w:b/>
          <w:bCs/>
          <w:color w:val="000000"/>
          <w:sz w:val="24"/>
          <w:szCs w:val="24"/>
        </w:rPr>
        <w:t>N DE LA COLECTIVIDAD</w:t>
      </w:r>
    </w:p>
    <w:p w14:paraId="06F5A0CC" w14:textId="3500E8E6" w:rsidR="000C1103" w:rsidRPr="00AE1E4F" w:rsidRDefault="000C1103" w:rsidP="00AE1E4F">
      <w:pPr>
        <w:autoSpaceDE w:val="0"/>
        <w:autoSpaceDN w:val="0"/>
        <w:adjustRightInd w:val="0"/>
        <w:spacing w:line="240" w:lineRule="auto"/>
        <w:jc w:val="both"/>
        <w:rPr>
          <w:rFonts w:ascii="Arial" w:hAnsi="Arial" w:cs="Arial"/>
          <w:color w:val="000000"/>
          <w:sz w:val="24"/>
          <w:szCs w:val="24"/>
        </w:rPr>
      </w:pPr>
      <w:r w:rsidRPr="00AE1E4F">
        <w:rPr>
          <w:rFonts w:ascii="Arial" w:hAnsi="Arial" w:cs="Arial"/>
          <w:color w:val="000000"/>
          <w:sz w:val="24"/>
          <w:szCs w:val="24"/>
        </w:rPr>
        <w:t xml:space="preserve">Los asegurados que causen baja de la institución tendrán derecho a adquirir su seguro individual, sí así lo solicitan dentro de los siguientes 30 días, sin hacer examen médico y considerando su suma asegurada básica, en cualquiera de los planes individuales de seguro en que opere la Aseguradora, con excepción del seguro temporal y sin incluir el beneficio de Incapacidad total y permanente. La suma asegurada será igual o menor a la que se encontraba en vigor al momento de la separación. Tratándose de personal Jubilado, se atenderá conforme al punto </w:t>
      </w:r>
      <w:r w:rsidR="00904ED3" w:rsidRPr="00AE1E4F">
        <w:rPr>
          <w:rFonts w:ascii="Arial" w:hAnsi="Arial" w:cs="Arial"/>
          <w:color w:val="000000"/>
          <w:sz w:val="24"/>
          <w:szCs w:val="24"/>
        </w:rPr>
        <w:t>específico</w:t>
      </w:r>
      <w:r w:rsidRPr="00AE1E4F">
        <w:rPr>
          <w:rFonts w:ascii="Arial" w:hAnsi="Arial" w:cs="Arial"/>
          <w:color w:val="000000"/>
          <w:sz w:val="24"/>
          <w:szCs w:val="24"/>
        </w:rPr>
        <w:t xml:space="preserve"> estas bases.</w:t>
      </w:r>
    </w:p>
    <w:p w14:paraId="14E8B399" w14:textId="4E847732" w:rsidR="000C1103" w:rsidRPr="00547850" w:rsidRDefault="000C1103" w:rsidP="00547850">
      <w:pPr>
        <w:pStyle w:val="Prrafodelista"/>
        <w:numPr>
          <w:ilvl w:val="0"/>
          <w:numId w:val="20"/>
        </w:numPr>
        <w:autoSpaceDE w:val="0"/>
        <w:autoSpaceDN w:val="0"/>
        <w:adjustRightInd w:val="0"/>
        <w:spacing w:line="240" w:lineRule="auto"/>
        <w:jc w:val="both"/>
        <w:rPr>
          <w:rFonts w:ascii="Arial" w:hAnsi="Arial" w:cs="Arial"/>
          <w:b/>
          <w:bCs/>
          <w:color w:val="000000"/>
          <w:sz w:val="24"/>
          <w:szCs w:val="24"/>
        </w:rPr>
      </w:pPr>
      <w:r w:rsidRPr="00547850">
        <w:rPr>
          <w:rFonts w:ascii="Arial" w:hAnsi="Arial" w:cs="Arial"/>
          <w:b/>
          <w:bCs/>
          <w:color w:val="000000"/>
          <w:sz w:val="24"/>
          <w:szCs w:val="24"/>
        </w:rPr>
        <w:t>PAGO DE SUMA ASEGURADA</w:t>
      </w:r>
    </w:p>
    <w:p w14:paraId="04FB968A" w14:textId="77777777" w:rsidR="000C1103" w:rsidRPr="00AE1E4F" w:rsidRDefault="000C1103" w:rsidP="00AE1E4F">
      <w:pPr>
        <w:autoSpaceDE w:val="0"/>
        <w:autoSpaceDN w:val="0"/>
        <w:adjustRightInd w:val="0"/>
        <w:spacing w:line="240" w:lineRule="auto"/>
        <w:jc w:val="both"/>
        <w:rPr>
          <w:rFonts w:ascii="Arial" w:hAnsi="Arial" w:cs="Arial"/>
          <w:color w:val="000000"/>
          <w:sz w:val="24"/>
          <w:szCs w:val="24"/>
        </w:rPr>
      </w:pPr>
      <w:r w:rsidRPr="00AE1E4F">
        <w:rPr>
          <w:rFonts w:ascii="Arial" w:hAnsi="Arial" w:cs="Arial"/>
          <w:color w:val="000000"/>
          <w:sz w:val="24"/>
          <w:szCs w:val="24"/>
        </w:rPr>
        <w:t xml:space="preserve">Al ocurrir el fallecimiento del asegurado, la Aseguradora pagará a los beneficiarios designados, el monto de la suma asegurada que corresponda dentro de los quince días naturales siguientes a aquél en que se acredite la ocurrencia del siniestro. </w:t>
      </w:r>
    </w:p>
    <w:p w14:paraId="7B057FF2" w14:textId="63AA9FC7" w:rsidR="000C1103" w:rsidRPr="00AE1E4F" w:rsidRDefault="00547850" w:rsidP="00547850">
      <w:pPr>
        <w:autoSpaceDE w:val="0"/>
        <w:autoSpaceDN w:val="0"/>
        <w:adjustRightInd w:val="0"/>
        <w:spacing w:line="240" w:lineRule="auto"/>
        <w:ind w:firstLine="708"/>
        <w:jc w:val="both"/>
        <w:rPr>
          <w:rFonts w:ascii="Arial" w:hAnsi="Arial" w:cs="Arial"/>
          <w:color w:val="000000"/>
          <w:sz w:val="24"/>
          <w:szCs w:val="24"/>
        </w:rPr>
      </w:pPr>
      <w:r w:rsidRPr="00547850">
        <w:rPr>
          <w:rFonts w:ascii="Arial" w:hAnsi="Arial" w:cs="Arial"/>
          <w:b/>
          <w:color w:val="000000"/>
          <w:sz w:val="24"/>
          <w:szCs w:val="24"/>
        </w:rPr>
        <w:t>13.1</w:t>
      </w:r>
      <w:r>
        <w:rPr>
          <w:rFonts w:ascii="Arial" w:hAnsi="Arial" w:cs="Arial"/>
          <w:color w:val="000000"/>
          <w:sz w:val="24"/>
          <w:szCs w:val="24"/>
        </w:rPr>
        <w:t xml:space="preserve"> </w:t>
      </w:r>
      <w:r w:rsidR="000C1103" w:rsidRPr="00AE1E4F">
        <w:rPr>
          <w:rFonts w:ascii="Arial" w:hAnsi="Arial" w:cs="Arial"/>
          <w:color w:val="000000"/>
          <w:sz w:val="24"/>
          <w:szCs w:val="24"/>
        </w:rPr>
        <w:t>Para tal efecto, el o los beneficiarios deberán entregar la documentación siguiente:</w:t>
      </w:r>
    </w:p>
    <w:p w14:paraId="31F7C919" w14:textId="77777777" w:rsidR="000C1103" w:rsidRPr="00AE1E4F" w:rsidRDefault="000C1103" w:rsidP="00AE1E4F">
      <w:pPr>
        <w:pStyle w:val="Prrafodelista"/>
        <w:numPr>
          <w:ilvl w:val="0"/>
          <w:numId w:val="9"/>
        </w:numPr>
        <w:autoSpaceDE w:val="0"/>
        <w:autoSpaceDN w:val="0"/>
        <w:adjustRightInd w:val="0"/>
        <w:spacing w:after="0" w:line="240" w:lineRule="auto"/>
        <w:ind w:left="1418" w:hanging="284"/>
        <w:jc w:val="both"/>
        <w:rPr>
          <w:rFonts w:ascii="Arial" w:hAnsi="Arial" w:cs="Arial"/>
          <w:color w:val="000000"/>
          <w:sz w:val="24"/>
          <w:szCs w:val="24"/>
        </w:rPr>
      </w:pPr>
      <w:r w:rsidRPr="00AE1E4F">
        <w:rPr>
          <w:rFonts w:ascii="Arial" w:hAnsi="Arial" w:cs="Arial"/>
          <w:color w:val="000000"/>
          <w:sz w:val="24"/>
          <w:szCs w:val="24"/>
        </w:rPr>
        <w:t>Solicitud de pago del o de los beneficiarios;</w:t>
      </w:r>
    </w:p>
    <w:p w14:paraId="09EA84AD" w14:textId="77777777" w:rsidR="000C1103" w:rsidRPr="00AE1E4F" w:rsidRDefault="000C1103" w:rsidP="00AE1E4F">
      <w:pPr>
        <w:pStyle w:val="Prrafodelista"/>
        <w:numPr>
          <w:ilvl w:val="0"/>
          <w:numId w:val="9"/>
        </w:numPr>
        <w:autoSpaceDE w:val="0"/>
        <w:autoSpaceDN w:val="0"/>
        <w:adjustRightInd w:val="0"/>
        <w:spacing w:after="0" w:line="240" w:lineRule="auto"/>
        <w:ind w:left="1418" w:hanging="284"/>
        <w:jc w:val="both"/>
        <w:rPr>
          <w:rFonts w:ascii="Arial" w:hAnsi="Arial" w:cs="Arial"/>
          <w:color w:val="000000"/>
          <w:sz w:val="24"/>
          <w:szCs w:val="24"/>
        </w:rPr>
      </w:pPr>
      <w:r w:rsidRPr="00AE1E4F">
        <w:rPr>
          <w:rFonts w:ascii="Arial" w:hAnsi="Arial" w:cs="Arial"/>
          <w:color w:val="000000"/>
          <w:sz w:val="24"/>
          <w:szCs w:val="24"/>
        </w:rPr>
        <w:t>Designación de beneficiarios original;</w:t>
      </w:r>
    </w:p>
    <w:p w14:paraId="04F083FE" w14:textId="77777777" w:rsidR="000C1103" w:rsidRPr="00AE1E4F" w:rsidRDefault="000C1103" w:rsidP="00AE1E4F">
      <w:pPr>
        <w:pStyle w:val="Prrafodelista"/>
        <w:numPr>
          <w:ilvl w:val="0"/>
          <w:numId w:val="9"/>
        </w:numPr>
        <w:autoSpaceDE w:val="0"/>
        <w:autoSpaceDN w:val="0"/>
        <w:adjustRightInd w:val="0"/>
        <w:spacing w:after="0" w:line="240" w:lineRule="auto"/>
        <w:ind w:left="1418" w:hanging="284"/>
        <w:jc w:val="both"/>
        <w:rPr>
          <w:rFonts w:ascii="Arial" w:hAnsi="Arial" w:cs="Arial"/>
          <w:color w:val="000000"/>
          <w:sz w:val="24"/>
          <w:szCs w:val="24"/>
        </w:rPr>
      </w:pPr>
      <w:r w:rsidRPr="00AE1E4F">
        <w:rPr>
          <w:rFonts w:ascii="Arial" w:hAnsi="Arial" w:cs="Arial"/>
          <w:color w:val="000000"/>
          <w:sz w:val="24"/>
          <w:szCs w:val="24"/>
        </w:rPr>
        <w:t>Copia certificada del acta de defunción del asegurado;</w:t>
      </w:r>
    </w:p>
    <w:p w14:paraId="1A046205" w14:textId="77777777" w:rsidR="000C1103" w:rsidRPr="00AE1E4F" w:rsidRDefault="000C1103" w:rsidP="00AE1E4F">
      <w:pPr>
        <w:pStyle w:val="Prrafodelista"/>
        <w:numPr>
          <w:ilvl w:val="0"/>
          <w:numId w:val="9"/>
        </w:numPr>
        <w:autoSpaceDE w:val="0"/>
        <w:autoSpaceDN w:val="0"/>
        <w:adjustRightInd w:val="0"/>
        <w:spacing w:after="0" w:line="240" w:lineRule="auto"/>
        <w:ind w:left="1418" w:hanging="284"/>
        <w:jc w:val="both"/>
        <w:rPr>
          <w:rFonts w:ascii="Arial" w:hAnsi="Arial" w:cs="Arial"/>
          <w:color w:val="000000"/>
          <w:sz w:val="24"/>
          <w:szCs w:val="24"/>
        </w:rPr>
      </w:pPr>
      <w:r w:rsidRPr="00AE1E4F">
        <w:rPr>
          <w:rFonts w:ascii="Arial" w:hAnsi="Arial" w:cs="Arial"/>
          <w:color w:val="000000"/>
          <w:sz w:val="24"/>
          <w:szCs w:val="24"/>
        </w:rPr>
        <w:t>Comprobante de domicilio del o de los beneficiarios;</w:t>
      </w:r>
    </w:p>
    <w:p w14:paraId="35311CE1" w14:textId="7CC0B2DA" w:rsidR="000C1103" w:rsidRPr="00AE1E4F" w:rsidRDefault="000C1103" w:rsidP="00AE1E4F">
      <w:pPr>
        <w:pStyle w:val="Prrafodelista"/>
        <w:numPr>
          <w:ilvl w:val="0"/>
          <w:numId w:val="9"/>
        </w:numPr>
        <w:autoSpaceDE w:val="0"/>
        <w:autoSpaceDN w:val="0"/>
        <w:adjustRightInd w:val="0"/>
        <w:spacing w:after="0" w:line="240" w:lineRule="auto"/>
        <w:ind w:left="1418" w:hanging="284"/>
        <w:jc w:val="both"/>
        <w:rPr>
          <w:rFonts w:ascii="Arial" w:hAnsi="Arial" w:cs="Arial"/>
          <w:color w:val="000000"/>
          <w:sz w:val="24"/>
          <w:szCs w:val="24"/>
        </w:rPr>
      </w:pPr>
      <w:r w:rsidRPr="00AE1E4F">
        <w:rPr>
          <w:rFonts w:ascii="Arial" w:hAnsi="Arial" w:cs="Arial"/>
          <w:color w:val="000000"/>
          <w:sz w:val="24"/>
          <w:szCs w:val="24"/>
        </w:rPr>
        <w:t xml:space="preserve">Constancia de baja del servicio activo del asegurado ante Pensiones del Estado, expedida por la </w:t>
      </w:r>
      <w:r w:rsidR="0007702F" w:rsidRPr="00AE1E4F">
        <w:rPr>
          <w:rFonts w:ascii="Arial" w:hAnsi="Arial" w:cs="Arial"/>
          <w:color w:val="000000"/>
          <w:sz w:val="24"/>
          <w:szCs w:val="24"/>
        </w:rPr>
        <w:t>ASEJ</w:t>
      </w:r>
      <w:r w:rsidRPr="00AE1E4F">
        <w:rPr>
          <w:rFonts w:ascii="Arial" w:hAnsi="Arial" w:cs="Arial"/>
          <w:color w:val="000000"/>
          <w:sz w:val="24"/>
          <w:szCs w:val="24"/>
        </w:rPr>
        <w:t>;</w:t>
      </w:r>
    </w:p>
    <w:p w14:paraId="382DAD05" w14:textId="77777777" w:rsidR="000C1103" w:rsidRPr="00AE1E4F" w:rsidRDefault="000C1103" w:rsidP="00AE1E4F">
      <w:pPr>
        <w:pStyle w:val="Prrafodelista"/>
        <w:numPr>
          <w:ilvl w:val="0"/>
          <w:numId w:val="9"/>
        </w:numPr>
        <w:autoSpaceDE w:val="0"/>
        <w:autoSpaceDN w:val="0"/>
        <w:adjustRightInd w:val="0"/>
        <w:spacing w:after="0" w:line="240" w:lineRule="auto"/>
        <w:ind w:left="1418" w:hanging="284"/>
        <w:jc w:val="both"/>
        <w:rPr>
          <w:rFonts w:ascii="Arial" w:hAnsi="Arial" w:cs="Arial"/>
          <w:color w:val="000000"/>
          <w:sz w:val="24"/>
          <w:szCs w:val="24"/>
        </w:rPr>
      </w:pPr>
      <w:r w:rsidRPr="00AE1E4F">
        <w:rPr>
          <w:rFonts w:ascii="Arial" w:hAnsi="Arial" w:cs="Arial"/>
          <w:color w:val="000000"/>
          <w:sz w:val="24"/>
          <w:szCs w:val="24"/>
        </w:rPr>
        <w:t>Identificación oficial vigente con fotografía y firma del o de los beneficiarios; y</w:t>
      </w:r>
    </w:p>
    <w:p w14:paraId="4B536505" w14:textId="77777777" w:rsidR="000C1103" w:rsidRPr="00AE1E4F" w:rsidRDefault="000C1103" w:rsidP="00AE1E4F">
      <w:pPr>
        <w:pStyle w:val="Prrafodelista"/>
        <w:numPr>
          <w:ilvl w:val="0"/>
          <w:numId w:val="9"/>
        </w:numPr>
        <w:autoSpaceDE w:val="0"/>
        <w:autoSpaceDN w:val="0"/>
        <w:adjustRightInd w:val="0"/>
        <w:spacing w:after="0" w:line="240" w:lineRule="auto"/>
        <w:ind w:left="1418" w:hanging="284"/>
        <w:jc w:val="both"/>
        <w:rPr>
          <w:rFonts w:ascii="Arial" w:hAnsi="Arial" w:cs="Arial"/>
          <w:color w:val="000000"/>
          <w:sz w:val="24"/>
          <w:szCs w:val="24"/>
        </w:rPr>
      </w:pPr>
      <w:r w:rsidRPr="00AE1E4F">
        <w:rPr>
          <w:rFonts w:ascii="Arial" w:hAnsi="Arial" w:cs="Arial"/>
          <w:color w:val="000000"/>
          <w:sz w:val="24"/>
          <w:szCs w:val="24"/>
        </w:rPr>
        <w:t>En caso de muerte violenta, copia certificada de las actuaciones del Ministerio Publico.</w:t>
      </w:r>
    </w:p>
    <w:p w14:paraId="028FD864" w14:textId="77777777" w:rsidR="00CC021D" w:rsidRPr="00AE1E4F" w:rsidRDefault="00CC021D" w:rsidP="00AE1E4F">
      <w:pPr>
        <w:autoSpaceDE w:val="0"/>
        <w:autoSpaceDN w:val="0"/>
        <w:adjustRightInd w:val="0"/>
        <w:spacing w:line="240" w:lineRule="auto"/>
        <w:jc w:val="both"/>
        <w:rPr>
          <w:rFonts w:ascii="Arial" w:hAnsi="Arial" w:cs="Arial"/>
          <w:color w:val="000000"/>
          <w:sz w:val="24"/>
          <w:szCs w:val="24"/>
        </w:rPr>
      </w:pPr>
    </w:p>
    <w:p w14:paraId="034852AF" w14:textId="09CFD82D" w:rsidR="000C1103" w:rsidRPr="00AE1E4F" w:rsidRDefault="00547850" w:rsidP="00547850">
      <w:pPr>
        <w:autoSpaceDE w:val="0"/>
        <w:autoSpaceDN w:val="0"/>
        <w:adjustRightInd w:val="0"/>
        <w:spacing w:line="240" w:lineRule="auto"/>
        <w:ind w:firstLine="708"/>
        <w:jc w:val="both"/>
        <w:rPr>
          <w:rFonts w:ascii="Arial" w:hAnsi="Arial" w:cs="Arial"/>
          <w:color w:val="000000"/>
          <w:sz w:val="24"/>
          <w:szCs w:val="24"/>
        </w:rPr>
      </w:pPr>
      <w:r w:rsidRPr="00547850">
        <w:rPr>
          <w:rFonts w:ascii="Arial" w:hAnsi="Arial" w:cs="Arial"/>
          <w:b/>
          <w:color w:val="000000"/>
          <w:sz w:val="24"/>
          <w:szCs w:val="24"/>
        </w:rPr>
        <w:t>13.2</w:t>
      </w:r>
      <w:r>
        <w:rPr>
          <w:rFonts w:ascii="Arial" w:hAnsi="Arial" w:cs="Arial"/>
          <w:color w:val="000000"/>
          <w:sz w:val="24"/>
          <w:szCs w:val="24"/>
        </w:rPr>
        <w:t xml:space="preserve"> </w:t>
      </w:r>
      <w:r w:rsidR="000C1103" w:rsidRPr="00AE1E4F">
        <w:rPr>
          <w:rFonts w:ascii="Arial" w:hAnsi="Arial" w:cs="Arial"/>
          <w:color w:val="000000"/>
          <w:sz w:val="24"/>
          <w:szCs w:val="24"/>
        </w:rPr>
        <w:t>Para el pago de la suma asegurada por incapacidad total y permanente del asegurado, se deberá entregar la documentación siguiente:</w:t>
      </w:r>
    </w:p>
    <w:p w14:paraId="653D64B2" w14:textId="77777777" w:rsidR="000C1103" w:rsidRPr="00AE1E4F" w:rsidRDefault="000C1103" w:rsidP="00AE1E4F">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AE1E4F">
        <w:rPr>
          <w:rFonts w:ascii="Arial" w:hAnsi="Arial" w:cs="Arial"/>
          <w:color w:val="000000"/>
          <w:sz w:val="24"/>
          <w:szCs w:val="24"/>
        </w:rPr>
        <w:t>Solicitud de pago del asegurado;</w:t>
      </w:r>
    </w:p>
    <w:p w14:paraId="7F4D008E" w14:textId="77777777" w:rsidR="000C1103" w:rsidRPr="00AE1E4F" w:rsidRDefault="000C1103" w:rsidP="00AE1E4F">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AE1E4F">
        <w:rPr>
          <w:rFonts w:ascii="Arial" w:hAnsi="Arial" w:cs="Arial"/>
          <w:color w:val="000000"/>
          <w:sz w:val="24"/>
          <w:szCs w:val="24"/>
        </w:rPr>
        <w:t>Identificación oficial vigente con fotografía y firma del asegurado;</w:t>
      </w:r>
    </w:p>
    <w:p w14:paraId="481B3AD3" w14:textId="77777777" w:rsidR="000C1103" w:rsidRPr="00AE1E4F" w:rsidRDefault="000C1103" w:rsidP="00AE1E4F">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AE1E4F">
        <w:rPr>
          <w:rFonts w:ascii="Arial" w:hAnsi="Arial" w:cs="Arial"/>
          <w:color w:val="000000"/>
          <w:sz w:val="24"/>
          <w:szCs w:val="24"/>
        </w:rPr>
        <w:t>Comprobante de domicilio del asegurado;</w:t>
      </w:r>
    </w:p>
    <w:p w14:paraId="57AC9894" w14:textId="77777777" w:rsidR="000C1103" w:rsidRPr="00AE1E4F" w:rsidRDefault="000C1103" w:rsidP="00AE1E4F">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AE1E4F">
        <w:rPr>
          <w:rFonts w:ascii="Arial" w:hAnsi="Arial" w:cs="Arial"/>
          <w:color w:val="000000"/>
          <w:sz w:val="24"/>
          <w:szCs w:val="24"/>
        </w:rPr>
        <w:lastRenderedPageBreak/>
        <w:t>Comprobante del último pago de sueldo del asegurado; y</w:t>
      </w:r>
    </w:p>
    <w:p w14:paraId="13663D23" w14:textId="28D4F436" w:rsidR="000C1103" w:rsidRPr="00AE1E4F" w:rsidRDefault="000C1103" w:rsidP="00AE1E4F">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AE1E4F">
        <w:rPr>
          <w:rFonts w:ascii="Arial" w:hAnsi="Arial" w:cs="Arial"/>
          <w:color w:val="000000"/>
          <w:sz w:val="24"/>
          <w:szCs w:val="24"/>
        </w:rPr>
        <w:t xml:space="preserve">Constancia del dictamen de incapacidad total y permanente, expedida por Instituto </w:t>
      </w:r>
      <w:r w:rsidR="00CC021D" w:rsidRPr="00AE1E4F">
        <w:rPr>
          <w:rFonts w:ascii="Arial" w:hAnsi="Arial" w:cs="Arial"/>
          <w:color w:val="000000"/>
          <w:sz w:val="24"/>
          <w:szCs w:val="24"/>
        </w:rPr>
        <w:t>de Pensiones del Estado de Jalisco</w:t>
      </w:r>
      <w:r w:rsidRPr="00AE1E4F">
        <w:rPr>
          <w:rFonts w:ascii="Arial" w:hAnsi="Arial" w:cs="Arial"/>
          <w:color w:val="000000"/>
          <w:sz w:val="24"/>
          <w:szCs w:val="24"/>
        </w:rPr>
        <w:t>.</w:t>
      </w:r>
    </w:p>
    <w:p w14:paraId="5444133F" w14:textId="77777777" w:rsidR="000C1103" w:rsidRPr="00AE1E4F" w:rsidRDefault="000C1103" w:rsidP="00AE1E4F">
      <w:pPr>
        <w:autoSpaceDE w:val="0"/>
        <w:autoSpaceDN w:val="0"/>
        <w:adjustRightInd w:val="0"/>
        <w:spacing w:line="240" w:lineRule="auto"/>
        <w:jc w:val="both"/>
        <w:rPr>
          <w:rFonts w:ascii="Arial" w:hAnsi="Arial" w:cs="Arial"/>
          <w:b/>
          <w:bCs/>
          <w:color w:val="000000"/>
          <w:sz w:val="24"/>
          <w:szCs w:val="24"/>
        </w:rPr>
      </w:pPr>
    </w:p>
    <w:p w14:paraId="52A3462E" w14:textId="25B5C563" w:rsidR="000C1103" w:rsidRPr="00547850" w:rsidRDefault="000C1103" w:rsidP="00547850">
      <w:pPr>
        <w:pStyle w:val="Prrafodelista"/>
        <w:numPr>
          <w:ilvl w:val="0"/>
          <w:numId w:val="20"/>
        </w:numPr>
        <w:autoSpaceDE w:val="0"/>
        <w:autoSpaceDN w:val="0"/>
        <w:adjustRightInd w:val="0"/>
        <w:spacing w:line="240" w:lineRule="auto"/>
        <w:jc w:val="both"/>
        <w:rPr>
          <w:rFonts w:ascii="Arial" w:hAnsi="Arial" w:cs="Arial"/>
          <w:b/>
          <w:bCs/>
          <w:color w:val="000000"/>
          <w:sz w:val="24"/>
          <w:szCs w:val="24"/>
        </w:rPr>
      </w:pPr>
      <w:r w:rsidRPr="00547850">
        <w:rPr>
          <w:rFonts w:ascii="Arial" w:hAnsi="Arial" w:cs="Arial"/>
          <w:b/>
          <w:bCs/>
          <w:color w:val="000000"/>
          <w:sz w:val="24"/>
          <w:szCs w:val="24"/>
        </w:rPr>
        <w:t>APOYO PARA GASTOS FUNERARIOS</w:t>
      </w:r>
    </w:p>
    <w:p w14:paraId="0889D611" w14:textId="206FD36A" w:rsidR="000C1103" w:rsidRPr="00AE1E4F" w:rsidRDefault="000C1103" w:rsidP="00AE1E4F">
      <w:pPr>
        <w:autoSpaceDE w:val="0"/>
        <w:autoSpaceDN w:val="0"/>
        <w:adjustRightInd w:val="0"/>
        <w:spacing w:line="240" w:lineRule="auto"/>
        <w:jc w:val="both"/>
        <w:rPr>
          <w:rFonts w:ascii="Arial" w:hAnsi="Arial" w:cs="Arial"/>
          <w:bCs/>
          <w:color w:val="000000"/>
          <w:sz w:val="24"/>
          <w:szCs w:val="24"/>
        </w:rPr>
      </w:pPr>
      <w:r w:rsidRPr="00AE1E4F">
        <w:rPr>
          <w:rFonts w:ascii="Arial" w:hAnsi="Arial" w:cs="Arial"/>
          <w:color w:val="000000"/>
          <w:sz w:val="24"/>
          <w:szCs w:val="24"/>
        </w:rPr>
        <w:t>La Aseguradora pagará de inmediato por una sola vez a la(s) persona(s) que tenga(n) el carácter de beneficiario(s) de acuerdo a la última designación que firmará el Asegurado, la cantidad de</w:t>
      </w:r>
      <w:r w:rsidR="00730996" w:rsidRPr="00AE1E4F">
        <w:rPr>
          <w:rFonts w:ascii="Arial" w:hAnsi="Arial" w:cs="Arial"/>
          <w:color w:val="000000"/>
          <w:sz w:val="24"/>
          <w:szCs w:val="24"/>
        </w:rPr>
        <w:t xml:space="preserve"> </w:t>
      </w:r>
      <w:r w:rsidR="00730996" w:rsidRPr="009731B8">
        <w:rPr>
          <w:rFonts w:ascii="Arial" w:hAnsi="Arial" w:cs="Arial"/>
          <w:color w:val="000000"/>
          <w:sz w:val="24"/>
          <w:szCs w:val="24"/>
        </w:rPr>
        <w:t xml:space="preserve">$30,000.00 m.n. </w:t>
      </w:r>
      <w:r w:rsidRPr="00AE1E4F">
        <w:rPr>
          <w:rFonts w:ascii="Arial" w:hAnsi="Arial" w:cs="Arial"/>
          <w:color w:val="000000"/>
          <w:sz w:val="24"/>
          <w:szCs w:val="24"/>
        </w:rPr>
        <w:t xml:space="preserve">como apoyo para gastos funerarios </w:t>
      </w:r>
      <w:r w:rsidRPr="009731B8">
        <w:rPr>
          <w:rFonts w:ascii="Arial" w:hAnsi="Arial" w:cs="Arial"/>
          <w:color w:val="000000"/>
          <w:sz w:val="24"/>
          <w:szCs w:val="24"/>
        </w:rPr>
        <w:t>adicionales a la suma asegurada.</w:t>
      </w:r>
      <w:r w:rsidRPr="00AE1E4F">
        <w:rPr>
          <w:rFonts w:ascii="Arial" w:hAnsi="Arial" w:cs="Arial"/>
          <w:color w:val="000000"/>
          <w:sz w:val="24"/>
          <w:szCs w:val="24"/>
        </w:rPr>
        <w:t xml:space="preserve"> </w:t>
      </w:r>
    </w:p>
    <w:p w14:paraId="56576949" w14:textId="2C8AFA08" w:rsidR="000C1103" w:rsidRPr="00547850" w:rsidRDefault="000C1103" w:rsidP="00547850">
      <w:pPr>
        <w:pStyle w:val="Prrafodelista"/>
        <w:numPr>
          <w:ilvl w:val="0"/>
          <w:numId w:val="20"/>
        </w:numPr>
        <w:autoSpaceDE w:val="0"/>
        <w:autoSpaceDN w:val="0"/>
        <w:adjustRightInd w:val="0"/>
        <w:spacing w:line="240" w:lineRule="auto"/>
        <w:jc w:val="both"/>
        <w:rPr>
          <w:rFonts w:ascii="Arial" w:hAnsi="Arial" w:cs="Arial"/>
          <w:b/>
          <w:bCs/>
          <w:color w:val="000000"/>
          <w:sz w:val="24"/>
          <w:szCs w:val="24"/>
        </w:rPr>
      </w:pPr>
      <w:r w:rsidRPr="00547850">
        <w:rPr>
          <w:rFonts w:ascii="Arial" w:hAnsi="Arial" w:cs="Arial"/>
          <w:b/>
          <w:bCs/>
          <w:color w:val="000000"/>
          <w:sz w:val="24"/>
          <w:szCs w:val="24"/>
        </w:rPr>
        <w:t>ANTICIPO DE SUMA ASEGURADA</w:t>
      </w:r>
    </w:p>
    <w:p w14:paraId="24ECED94" w14:textId="77777777" w:rsidR="000C1103" w:rsidRPr="00AE1E4F" w:rsidRDefault="000C1103" w:rsidP="00AE1E4F">
      <w:pPr>
        <w:autoSpaceDE w:val="0"/>
        <w:autoSpaceDN w:val="0"/>
        <w:adjustRightInd w:val="0"/>
        <w:spacing w:line="240" w:lineRule="auto"/>
        <w:jc w:val="both"/>
        <w:rPr>
          <w:rFonts w:ascii="Arial" w:hAnsi="Arial" w:cs="Arial"/>
          <w:color w:val="000000"/>
          <w:sz w:val="24"/>
          <w:szCs w:val="24"/>
        </w:rPr>
      </w:pPr>
      <w:r w:rsidRPr="00AE1E4F">
        <w:rPr>
          <w:rFonts w:ascii="Arial" w:hAnsi="Arial" w:cs="Arial"/>
          <w:color w:val="000000"/>
          <w:sz w:val="24"/>
          <w:szCs w:val="24"/>
        </w:rPr>
        <w:t>La Aseguradora pagará por una sola vez a la(s) persona(s) que tenga(n) el carácter de beneficiario(s) de acuerdo a la última designación que firmará el Asegurado, hasta el 30% de la suma asegurada contratada para la cobertura de fallecimiento como anticipo a cuenta, dentro de las veinticuatro horas siguientes a la presentación de la documentación que se cita a continuación:</w:t>
      </w:r>
    </w:p>
    <w:p w14:paraId="6362C8F3" w14:textId="77777777" w:rsidR="000C1103" w:rsidRPr="00AE1E4F" w:rsidRDefault="000C1103" w:rsidP="00AE1E4F">
      <w:pPr>
        <w:pStyle w:val="Prrafodelista"/>
        <w:numPr>
          <w:ilvl w:val="0"/>
          <w:numId w:val="7"/>
        </w:numPr>
        <w:autoSpaceDE w:val="0"/>
        <w:autoSpaceDN w:val="0"/>
        <w:adjustRightInd w:val="0"/>
        <w:spacing w:after="0" w:line="240" w:lineRule="auto"/>
        <w:jc w:val="both"/>
        <w:rPr>
          <w:rFonts w:ascii="Arial" w:hAnsi="Arial" w:cs="Arial"/>
          <w:color w:val="000000"/>
          <w:sz w:val="24"/>
          <w:szCs w:val="24"/>
        </w:rPr>
      </w:pPr>
      <w:r w:rsidRPr="00AE1E4F">
        <w:rPr>
          <w:rFonts w:ascii="Arial" w:hAnsi="Arial" w:cs="Arial"/>
          <w:color w:val="000000"/>
          <w:sz w:val="24"/>
          <w:szCs w:val="24"/>
        </w:rPr>
        <w:t>Solicitud de pago;</w:t>
      </w:r>
    </w:p>
    <w:p w14:paraId="5FC3EE10" w14:textId="77777777" w:rsidR="000C1103" w:rsidRPr="00AE1E4F" w:rsidRDefault="000C1103" w:rsidP="00AE1E4F">
      <w:pPr>
        <w:pStyle w:val="Prrafodelista"/>
        <w:numPr>
          <w:ilvl w:val="0"/>
          <w:numId w:val="7"/>
        </w:numPr>
        <w:autoSpaceDE w:val="0"/>
        <w:autoSpaceDN w:val="0"/>
        <w:adjustRightInd w:val="0"/>
        <w:spacing w:after="0" w:line="240" w:lineRule="auto"/>
        <w:jc w:val="both"/>
        <w:rPr>
          <w:rFonts w:ascii="Arial" w:hAnsi="Arial" w:cs="Arial"/>
          <w:color w:val="000000"/>
          <w:sz w:val="24"/>
          <w:szCs w:val="24"/>
        </w:rPr>
      </w:pPr>
      <w:r w:rsidRPr="00AE1E4F">
        <w:rPr>
          <w:rFonts w:ascii="Arial" w:hAnsi="Arial" w:cs="Arial"/>
          <w:color w:val="000000"/>
          <w:sz w:val="24"/>
          <w:szCs w:val="24"/>
        </w:rPr>
        <w:t>Certificado de defunción o copia certificada por el Registro Civil del acta de defunción del asegurado;</w:t>
      </w:r>
    </w:p>
    <w:p w14:paraId="7A90C934" w14:textId="77777777" w:rsidR="000C1103" w:rsidRPr="00AE1E4F" w:rsidRDefault="000C1103" w:rsidP="00AE1E4F">
      <w:pPr>
        <w:pStyle w:val="Prrafodelista"/>
        <w:numPr>
          <w:ilvl w:val="0"/>
          <w:numId w:val="7"/>
        </w:numPr>
        <w:autoSpaceDE w:val="0"/>
        <w:autoSpaceDN w:val="0"/>
        <w:adjustRightInd w:val="0"/>
        <w:spacing w:after="0" w:line="240" w:lineRule="auto"/>
        <w:jc w:val="both"/>
        <w:rPr>
          <w:rFonts w:ascii="Arial" w:hAnsi="Arial" w:cs="Arial"/>
          <w:color w:val="000000"/>
          <w:sz w:val="24"/>
          <w:szCs w:val="24"/>
        </w:rPr>
      </w:pPr>
      <w:r w:rsidRPr="00AE1E4F">
        <w:rPr>
          <w:rFonts w:ascii="Arial" w:hAnsi="Arial" w:cs="Arial"/>
          <w:color w:val="000000"/>
          <w:sz w:val="24"/>
          <w:szCs w:val="24"/>
        </w:rPr>
        <w:t>Identificación oficial vigente con fotografía y firma del (los) beneficiario(s).</w:t>
      </w:r>
    </w:p>
    <w:p w14:paraId="1F83D797" w14:textId="77777777" w:rsidR="000C1103" w:rsidRPr="00AE1E4F" w:rsidRDefault="000C1103" w:rsidP="00AE1E4F">
      <w:pPr>
        <w:autoSpaceDE w:val="0"/>
        <w:autoSpaceDN w:val="0"/>
        <w:adjustRightInd w:val="0"/>
        <w:spacing w:after="0" w:line="240" w:lineRule="auto"/>
        <w:jc w:val="both"/>
        <w:rPr>
          <w:rFonts w:ascii="Arial" w:hAnsi="Arial" w:cs="Arial"/>
          <w:color w:val="000000"/>
          <w:sz w:val="24"/>
          <w:szCs w:val="24"/>
        </w:rPr>
      </w:pPr>
    </w:p>
    <w:p w14:paraId="1FF26D89" w14:textId="77777777" w:rsidR="000C1103" w:rsidRPr="00AE1E4F" w:rsidRDefault="000C1103" w:rsidP="00AE1E4F">
      <w:pPr>
        <w:autoSpaceDE w:val="0"/>
        <w:autoSpaceDN w:val="0"/>
        <w:adjustRightInd w:val="0"/>
        <w:spacing w:line="240" w:lineRule="auto"/>
        <w:jc w:val="both"/>
        <w:rPr>
          <w:rFonts w:ascii="Arial" w:hAnsi="Arial" w:cs="Arial"/>
          <w:color w:val="000000"/>
          <w:sz w:val="24"/>
          <w:szCs w:val="24"/>
        </w:rPr>
      </w:pPr>
      <w:r w:rsidRPr="00AE1E4F">
        <w:rPr>
          <w:rFonts w:ascii="Arial" w:hAnsi="Arial" w:cs="Arial"/>
          <w:color w:val="000000"/>
          <w:sz w:val="24"/>
          <w:szCs w:val="24"/>
        </w:rPr>
        <w:t xml:space="preserve">El pago del porcentaje de la cantidad antes mencionada como anticipo de suma asegurada, se otorgará por una sola vez, si son varios los beneficiarios que reclaman el pago de este anticipo se cubrirá, en la misma proporción en que hubiere sido determinada en la designación de beneficiarios formulada por el asegurado a la(s) persona(s) que tenga(n) el carácter de beneficiaria(s). El pago de anticipo efectuado reduce proporcionalmente el de la suma asegurada por fallecimiento de la póliza y consecuentemente, la parte proporcional que de aquélla correspondiere, a(I)(los) beneficiario(s) que reclame(n) el presente beneficio. </w:t>
      </w:r>
    </w:p>
    <w:p w14:paraId="4A30CA3C" w14:textId="33CDB841" w:rsidR="000C1103" w:rsidRPr="00547850" w:rsidRDefault="000C1103" w:rsidP="00547850">
      <w:pPr>
        <w:pStyle w:val="Prrafodelista"/>
        <w:numPr>
          <w:ilvl w:val="0"/>
          <w:numId w:val="20"/>
        </w:numPr>
        <w:autoSpaceDE w:val="0"/>
        <w:autoSpaceDN w:val="0"/>
        <w:adjustRightInd w:val="0"/>
        <w:spacing w:line="240" w:lineRule="auto"/>
        <w:jc w:val="both"/>
        <w:rPr>
          <w:rFonts w:ascii="Arial" w:hAnsi="Arial" w:cs="Arial"/>
          <w:b/>
          <w:bCs/>
          <w:color w:val="000000"/>
          <w:sz w:val="24"/>
          <w:szCs w:val="24"/>
        </w:rPr>
      </w:pPr>
      <w:r w:rsidRPr="00547850">
        <w:rPr>
          <w:rFonts w:ascii="Arial" w:hAnsi="Arial" w:cs="Arial"/>
          <w:b/>
          <w:bCs/>
          <w:color w:val="000000"/>
          <w:sz w:val="24"/>
          <w:szCs w:val="24"/>
        </w:rPr>
        <w:t>RÉGIMEN FISCAL</w:t>
      </w:r>
    </w:p>
    <w:p w14:paraId="2E18353D" w14:textId="77777777" w:rsidR="000C1103" w:rsidRPr="00AE1E4F" w:rsidRDefault="000C1103" w:rsidP="00AE1E4F">
      <w:pPr>
        <w:autoSpaceDE w:val="0"/>
        <w:autoSpaceDN w:val="0"/>
        <w:adjustRightInd w:val="0"/>
        <w:spacing w:line="240" w:lineRule="auto"/>
        <w:jc w:val="both"/>
        <w:rPr>
          <w:rFonts w:ascii="Arial" w:hAnsi="Arial" w:cs="Arial"/>
          <w:bCs/>
          <w:color w:val="000000"/>
          <w:sz w:val="24"/>
          <w:szCs w:val="24"/>
        </w:rPr>
      </w:pPr>
      <w:r w:rsidRPr="00AE1E4F">
        <w:rPr>
          <w:rFonts w:ascii="Arial" w:hAnsi="Arial" w:cs="Arial"/>
          <w:bCs/>
          <w:color w:val="000000"/>
          <w:sz w:val="24"/>
          <w:szCs w:val="24"/>
        </w:rPr>
        <w:t>El régimen fiscal de esta póliza estará sujeto a la legislación fiscal vigente en la fecha en que se efectúe el pago de la indemnización a los beneficiarios.</w:t>
      </w:r>
    </w:p>
    <w:p w14:paraId="4E2BF3D7" w14:textId="41714B72" w:rsidR="000C1103" w:rsidRPr="00547850" w:rsidRDefault="000C1103" w:rsidP="00547850">
      <w:pPr>
        <w:pStyle w:val="Prrafodelista"/>
        <w:numPr>
          <w:ilvl w:val="0"/>
          <w:numId w:val="20"/>
        </w:numPr>
        <w:autoSpaceDE w:val="0"/>
        <w:autoSpaceDN w:val="0"/>
        <w:adjustRightInd w:val="0"/>
        <w:spacing w:line="240" w:lineRule="auto"/>
        <w:jc w:val="both"/>
        <w:rPr>
          <w:rFonts w:ascii="Arial" w:hAnsi="Arial" w:cs="Arial"/>
          <w:b/>
          <w:bCs/>
          <w:color w:val="000000"/>
          <w:sz w:val="24"/>
          <w:szCs w:val="24"/>
        </w:rPr>
      </w:pPr>
      <w:r w:rsidRPr="00547850">
        <w:rPr>
          <w:rFonts w:ascii="Arial" w:hAnsi="Arial" w:cs="Arial"/>
          <w:b/>
          <w:bCs/>
          <w:color w:val="000000"/>
          <w:sz w:val="24"/>
          <w:szCs w:val="24"/>
        </w:rPr>
        <w:t>PARA TODA LA PARTIDA INDEMNIZACIÓN POR MORA</w:t>
      </w:r>
    </w:p>
    <w:p w14:paraId="4A4CD59B" w14:textId="56E426A9" w:rsidR="000C1103" w:rsidRPr="00AE1E4F" w:rsidRDefault="000C1103" w:rsidP="00AE1E4F">
      <w:pPr>
        <w:autoSpaceDE w:val="0"/>
        <w:autoSpaceDN w:val="0"/>
        <w:adjustRightInd w:val="0"/>
        <w:spacing w:line="240" w:lineRule="auto"/>
        <w:jc w:val="both"/>
        <w:rPr>
          <w:rFonts w:ascii="Arial" w:hAnsi="Arial" w:cs="Arial"/>
          <w:sz w:val="24"/>
          <w:szCs w:val="24"/>
        </w:rPr>
      </w:pPr>
      <w:r w:rsidRPr="00AE1E4F">
        <w:rPr>
          <w:rFonts w:ascii="Arial" w:hAnsi="Arial" w:cs="Arial"/>
          <w:color w:val="000000"/>
          <w:sz w:val="24"/>
          <w:szCs w:val="24"/>
        </w:rPr>
        <w:t xml:space="preserve">En caso de que la ASEGURADORA, (no obstante haber recibido los documentos e información que le permitan conocer el fundamento de la reclamación que le haya sido presentada) incumpla con la obligación de pagar la indemnización, capital o renta, se obliga a pagar al ASEGURADO, Beneficiario o tercero dañado, una indemnización por mora de conformidad con lo establecido en el Artículo </w:t>
      </w:r>
      <w:r w:rsidR="00CD601D" w:rsidRPr="00AE1E4F">
        <w:rPr>
          <w:rFonts w:ascii="Arial" w:hAnsi="Arial" w:cs="Arial"/>
          <w:color w:val="000000"/>
          <w:sz w:val="24"/>
          <w:szCs w:val="24"/>
        </w:rPr>
        <w:t>276 de la Ley de I</w:t>
      </w:r>
      <w:r w:rsidR="00150FF5" w:rsidRPr="00AE1E4F">
        <w:rPr>
          <w:rFonts w:ascii="Arial" w:hAnsi="Arial" w:cs="Arial"/>
          <w:color w:val="000000"/>
          <w:sz w:val="24"/>
          <w:szCs w:val="24"/>
        </w:rPr>
        <w:t>nstituciones de Seguros y Fianzas</w:t>
      </w:r>
      <w:r w:rsidRPr="00AE1E4F">
        <w:rPr>
          <w:rFonts w:ascii="Arial" w:hAnsi="Arial" w:cs="Arial"/>
          <w:color w:val="000000"/>
          <w:sz w:val="24"/>
          <w:szCs w:val="24"/>
        </w:rPr>
        <w:t>, durante el lapso de mora.</w:t>
      </w:r>
    </w:p>
    <w:p w14:paraId="05785CEB" w14:textId="3CF00BAE" w:rsidR="00AB7333" w:rsidRPr="00547850" w:rsidRDefault="00395C4B" w:rsidP="00547850">
      <w:pPr>
        <w:pStyle w:val="Prrafodelista"/>
        <w:numPr>
          <w:ilvl w:val="0"/>
          <w:numId w:val="20"/>
        </w:numPr>
        <w:autoSpaceDE w:val="0"/>
        <w:autoSpaceDN w:val="0"/>
        <w:adjustRightInd w:val="0"/>
        <w:spacing w:line="240" w:lineRule="auto"/>
        <w:jc w:val="both"/>
        <w:rPr>
          <w:rFonts w:ascii="Arial" w:hAnsi="Arial" w:cs="Arial"/>
          <w:b/>
          <w:color w:val="000000"/>
          <w:sz w:val="24"/>
          <w:szCs w:val="24"/>
          <w:u w:val="single"/>
        </w:rPr>
      </w:pPr>
      <w:r w:rsidRPr="00547850">
        <w:rPr>
          <w:rFonts w:ascii="Arial" w:hAnsi="Arial" w:cs="Arial"/>
          <w:b/>
          <w:color w:val="000000"/>
          <w:sz w:val="24"/>
          <w:szCs w:val="24"/>
          <w:u w:val="single"/>
        </w:rPr>
        <w:t>PRESENTAR COMO UN</w:t>
      </w:r>
      <w:r w:rsidR="00B05F1A" w:rsidRPr="00547850">
        <w:rPr>
          <w:rFonts w:ascii="Arial" w:hAnsi="Arial" w:cs="Arial"/>
          <w:b/>
          <w:color w:val="000000"/>
          <w:sz w:val="24"/>
          <w:szCs w:val="24"/>
          <w:u w:val="single"/>
        </w:rPr>
        <w:t xml:space="preserve"> CONCEPTO OPCIONAL, COTIZACIÓN DE</w:t>
      </w:r>
      <w:r w:rsidRPr="00547850">
        <w:rPr>
          <w:rFonts w:ascii="Arial" w:hAnsi="Arial" w:cs="Arial"/>
          <w:b/>
          <w:color w:val="000000"/>
          <w:sz w:val="24"/>
          <w:szCs w:val="24"/>
          <w:u w:val="single"/>
        </w:rPr>
        <w:t xml:space="preserve"> LA SIGUIENTE COBERTURA:</w:t>
      </w:r>
    </w:p>
    <w:p w14:paraId="2EFF328D" w14:textId="0D28F9F5" w:rsidR="00AB7333" w:rsidRPr="00AE1E4F" w:rsidRDefault="00AB7333" w:rsidP="00547850">
      <w:pPr>
        <w:pStyle w:val="NormalWeb"/>
        <w:numPr>
          <w:ilvl w:val="1"/>
          <w:numId w:val="20"/>
        </w:numPr>
        <w:spacing w:before="0" w:beforeAutospacing="0" w:after="0" w:afterAutospacing="0"/>
        <w:jc w:val="both"/>
        <w:rPr>
          <w:rFonts w:ascii="Arial" w:eastAsiaTheme="minorHAnsi" w:hAnsi="Arial" w:cs="Arial"/>
          <w:b/>
          <w:color w:val="000000"/>
          <w:lang w:val="es-ES" w:eastAsia="en-US"/>
        </w:rPr>
      </w:pPr>
      <w:r w:rsidRPr="00AE1E4F">
        <w:rPr>
          <w:rFonts w:ascii="Arial" w:eastAsiaTheme="minorHAnsi" w:hAnsi="Arial" w:cs="Arial"/>
          <w:b/>
          <w:color w:val="000000"/>
          <w:lang w:val="es-ES" w:eastAsia="en-US"/>
        </w:rPr>
        <w:lastRenderedPageBreak/>
        <w:t xml:space="preserve">INDEMNIZACIÓN POR MUERTE ACCIDENTAL, PÉRDIDA DE MIEMBROS Y/O MUERTE ACCIDENTAL COLECTIVA. </w:t>
      </w:r>
    </w:p>
    <w:p w14:paraId="2B1AE2FA" w14:textId="77777777" w:rsidR="00AB7333" w:rsidRPr="00AE1E4F" w:rsidRDefault="00AB7333" w:rsidP="00AE1E4F">
      <w:pPr>
        <w:pStyle w:val="NormalWeb"/>
        <w:spacing w:before="0" w:beforeAutospacing="0" w:after="0" w:afterAutospacing="0"/>
        <w:jc w:val="both"/>
        <w:rPr>
          <w:rFonts w:ascii="Arial" w:eastAsiaTheme="minorHAnsi" w:hAnsi="Arial" w:cs="Arial"/>
          <w:b/>
          <w:color w:val="000000"/>
          <w:lang w:val="es-ES" w:eastAsia="en-US"/>
        </w:rPr>
      </w:pPr>
    </w:p>
    <w:p w14:paraId="18878237" w14:textId="052001A9" w:rsidR="00AB7333" w:rsidRPr="00547850" w:rsidRDefault="00AB7333" w:rsidP="00547850">
      <w:pPr>
        <w:pStyle w:val="NormalWeb"/>
        <w:numPr>
          <w:ilvl w:val="2"/>
          <w:numId w:val="20"/>
        </w:numPr>
        <w:spacing w:before="0" w:beforeAutospacing="0" w:after="0" w:afterAutospacing="0"/>
        <w:jc w:val="both"/>
        <w:rPr>
          <w:rFonts w:ascii="Arial" w:eastAsiaTheme="minorHAnsi" w:hAnsi="Arial" w:cs="Arial"/>
          <w:b/>
          <w:color w:val="000000"/>
          <w:lang w:val="es-ES" w:eastAsia="en-US"/>
        </w:rPr>
      </w:pPr>
      <w:r w:rsidRPr="00AE1E4F">
        <w:rPr>
          <w:rFonts w:ascii="Arial" w:eastAsiaTheme="minorHAnsi" w:hAnsi="Arial" w:cs="Arial"/>
          <w:b/>
          <w:color w:val="000000"/>
          <w:lang w:val="es-ES" w:eastAsia="en-US"/>
        </w:rPr>
        <w:t>ACCIDENTE.</w:t>
      </w:r>
      <w:r w:rsidRPr="00547850">
        <w:rPr>
          <w:rFonts w:ascii="Arial" w:eastAsiaTheme="minorHAnsi" w:hAnsi="Arial" w:cs="Arial"/>
          <w:b/>
          <w:color w:val="000000"/>
          <w:lang w:val="es-ES" w:eastAsia="en-US"/>
        </w:rPr>
        <w:t xml:space="preserve"> </w:t>
      </w:r>
    </w:p>
    <w:p w14:paraId="5A26AA6E" w14:textId="77777777" w:rsidR="00AB7333" w:rsidRPr="00AE1E4F" w:rsidRDefault="00AB7333" w:rsidP="00AE1E4F">
      <w:pPr>
        <w:pStyle w:val="NormalWeb"/>
        <w:spacing w:before="0" w:beforeAutospacing="0" w:after="0" w:afterAutospacing="0"/>
        <w:jc w:val="both"/>
        <w:rPr>
          <w:rFonts w:ascii="Arial" w:hAnsi="Arial" w:cs="Arial"/>
        </w:rPr>
      </w:pPr>
    </w:p>
    <w:p w14:paraId="75B20C1D" w14:textId="219B3400"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 xml:space="preserve">Acontecimiento proveniente de una causa externa, imprevista, súbita y violenta, que produce lesiones o la muerte del asegurado. No se considera accidentes las lesiones corporales o la muerte provocada intencionalmente por el asegurado. Pérdida de miembros. </w:t>
      </w:r>
    </w:p>
    <w:p w14:paraId="50BDC48B" w14:textId="77777777" w:rsidR="00AB7333" w:rsidRPr="00AE1E4F" w:rsidRDefault="00AB7333" w:rsidP="00AE1E4F">
      <w:pPr>
        <w:pStyle w:val="NormalWeb"/>
        <w:spacing w:before="0" w:beforeAutospacing="0" w:after="0" w:afterAutospacing="0"/>
        <w:jc w:val="both"/>
        <w:rPr>
          <w:rFonts w:ascii="Arial" w:hAnsi="Arial" w:cs="Arial"/>
        </w:rPr>
      </w:pPr>
    </w:p>
    <w:p w14:paraId="7D9333FF" w14:textId="3DBE71F2" w:rsidR="00AB7333" w:rsidRPr="00547850" w:rsidRDefault="00AB7333" w:rsidP="00547850">
      <w:pPr>
        <w:pStyle w:val="NormalWeb"/>
        <w:numPr>
          <w:ilvl w:val="2"/>
          <w:numId w:val="20"/>
        </w:numPr>
        <w:spacing w:before="0" w:beforeAutospacing="0" w:after="0" w:afterAutospacing="0"/>
        <w:jc w:val="both"/>
        <w:rPr>
          <w:rFonts w:ascii="Arial" w:eastAsiaTheme="minorHAnsi" w:hAnsi="Arial" w:cs="Arial"/>
          <w:b/>
          <w:color w:val="000000"/>
          <w:lang w:val="es-ES" w:eastAsia="en-US"/>
        </w:rPr>
      </w:pPr>
      <w:r w:rsidRPr="00547850">
        <w:rPr>
          <w:rFonts w:ascii="Arial" w:eastAsiaTheme="minorHAnsi" w:hAnsi="Arial" w:cs="Arial"/>
          <w:b/>
          <w:color w:val="000000"/>
          <w:lang w:val="es-ES" w:eastAsia="en-US"/>
        </w:rPr>
        <w:t xml:space="preserve">PÉRDIDA DE MIEMBROS. </w:t>
      </w:r>
    </w:p>
    <w:p w14:paraId="69FCE7BA" w14:textId="77777777" w:rsidR="00AB7333" w:rsidRPr="00AE1E4F" w:rsidRDefault="00AB7333" w:rsidP="00AE1E4F">
      <w:pPr>
        <w:pStyle w:val="NormalWeb"/>
        <w:spacing w:before="0" w:beforeAutospacing="0" w:after="0" w:afterAutospacing="0"/>
        <w:jc w:val="both"/>
        <w:rPr>
          <w:rFonts w:ascii="Arial" w:hAnsi="Arial" w:cs="Arial"/>
          <w:b/>
        </w:rPr>
      </w:pPr>
    </w:p>
    <w:p w14:paraId="132B5742" w14:textId="133EC449"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En general, se entenderá como tal, la amputación quirúrgica o traumática de esa parte completa o la pérdida irreparable de la función, incluyendo el anquilosamiento.</w:t>
      </w:r>
    </w:p>
    <w:p w14:paraId="614B7858" w14:textId="77777777" w:rsidR="00AB7333" w:rsidRPr="00AE1E4F" w:rsidRDefault="00AB7333" w:rsidP="00AE1E4F">
      <w:pPr>
        <w:pStyle w:val="NormalWeb"/>
        <w:spacing w:before="0" w:beforeAutospacing="0" w:after="0" w:afterAutospacing="0"/>
        <w:jc w:val="both"/>
        <w:rPr>
          <w:rFonts w:ascii="Arial" w:hAnsi="Arial" w:cs="Arial"/>
        </w:rPr>
      </w:pPr>
    </w:p>
    <w:p w14:paraId="50D54421" w14:textId="0B914D72" w:rsidR="00AB7333" w:rsidRPr="00547850" w:rsidRDefault="00AB7333" w:rsidP="00547850">
      <w:pPr>
        <w:pStyle w:val="NormalWeb"/>
        <w:numPr>
          <w:ilvl w:val="2"/>
          <w:numId w:val="20"/>
        </w:numPr>
        <w:spacing w:before="0" w:beforeAutospacing="0" w:after="0" w:afterAutospacing="0"/>
        <w:jc w:val="both"/>
        <w:rPr>
          <w:rFonts w:ascii="Arial" w:eastAsiaTheme="minorHAnsi" w:hAnsi="Arial" w:cs="Arial"/>
          <w:b/>
          <w:color w:val="000000"/>
          <w:lang w:val="es-ES" w:eastAsia="en-US"/>
        </w:rPr>
      </w:pPr>
      <w:r w:rsidRPr="00547850">
        <w:rPr>
          <w:rFonts w:ascii="Arial" w:eastAsiaTheme="minorHAnsi" w:hAnsi="Arial" w:cs="Arial"/>
          <w:b/>
          <w:color w:val="000000"/>
          <w:lang w:val="es-ES" w:eastAsia="en-US"/>
        </w:rPr>
        <w:t xml:space="preserve">PÉRDIDA DE UNA MANO. </w:t>
      </w:r>
    </w:p>
    <w:p w14:paraId="39F8EA5F" w14:textId="77777777" w:rsidR="00AB7333" w:rsidRPr="00AE1E4F" w:rsidRDefault="00AB7333" w:rsidP="00AE1E4F">
      <w:pPr>
        <w:pStyle w:val="NormalWeb"/>
        <w:spacing w:before="0" w:beforeAutospacing="0" w:after="0" w:afterAutospacing="0"/>
        <w:jc w:val="both"/>
        <w:rPr>
          <w:rFonts w:ascii="Arial" w:hAnsi="Arial" w:cs="Arial"/>
          <w:b/>
        </w:rPr>
      </w:pPr>
    </w:p>
    <w:p w14:paraId="00BF2CFD" w14:textId="20A3762A"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 xml:space="preserve">Su separación o anquilosamiento a nivel de la articulación carpo-metacarpiana (de la muñeca) o arriba de ella. </w:t>
      </w:r>
    </w:p>
    <w:p w14:paraId="3AA10DF6" w14:textId="77777777" w:rsidR="00AB7333" w:rsidRPr="00AE1E4F" w:rsidRDefault="00AB7333" w:rsidP="00AE1E4F">
      <w:pPr>
        <w:pStyle w:val="NormalWeb"/>
        <w:spacing w:before="0" w:beforeAutospacing="0" w:after="0" w:afterAutospacing="0"/>
        <w:jc w:val="both"/>
        <w:rPr>
          <w:rFonts w:ascii="Arial" w:hAnsi="Arial" w:cs="Arial"/>
          <w:b/>
        </w:rPr>
      </w:pPr>
    </w:p>
    <w:p w14:paraId="5783F095" w14:textId="663D697F" w:rsidR="00AB7333" w:rsidRPr="004A1648" w:rsidRDefault="00AB7333" w:rsidP="004A1648">
      <w:pPr>
        <w:pStyle w:val="NormalWeb"/>
        <w:numPr>
          <w:ilvl w:val="2"/>
          <w:numId w:val="20"/>
        </w:numPr>
        <w:spacing w:before="0" w:beforeAutospacing="0" w:after="0" w:afterAutospacing="0"/>
        <w:jc w:val="both"/>
        <w:rPr>
          <w:rFonts w:ascii="Arial" w:eastAsiaTheme="minorHAnsi" w:hAnsi="Arial" w:cs="Arial"/>
          <w:b/>
          <w:color w:val="000000"/>
          <w:lang w:val="es-ES" w:eastAsia="en-US"/>
        </w:rPr>
      </w:pPr>
      <w:r w:rsidRPr="004A1648">
        <w:rPr>
          <w:rFonts w:ascii="Arial" w:eastAsiaTheme="minorHAnsi" w:hAnsi="Arial" w:cs="Arial"/>
          <w:b/>
          <w:color w:val="000000"/>
          <w:lang w:val="es-ES" w:eastAsia="en-US"/>
        </w:rPr>
        <w:t xml:space="preserve">PÉRDIDA DE UN PIE. </w:t>
      </w:r>
    </w:p>
    <w:p w14:paraId="61294556" w14:textId="77777777" w:rsidR="00AB7333" w:rsidRPr="00AE1E4F" w:rsidRDefault="00AB7333" w:rsidP="00AE1E4F">
      <w:pPr>
        <w:pStyle w:val="NormalWeb"/>
        <w:spacing w:before="0" w:beforeAutospacing="0" w:after="0" w:afterAutospacing="0"/>
        <w:jc w:val="both"/>
        <w:rPr>
          <w:rFonts w:ascii="Arial" w:hAnsi="Arial" w:cs="Arial"/>
        </w:rPr>
      </w:pPr>
    </w:p>
    <w:p w14:paraId="412D8741" w14:textId="7BB1702C"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Su separación o anquilosamiento a nivel de la articulación tibio-</w:t>
      </w:r>
      <w:proofErr w:type="spellStart"/>
      <w:r w:rsidRPr="00AE1E4F">
        <w:rPr>
          <w:rFonts w:ascii="Arial" w:hAnsi="Arial" w:cs="Arial"/>
        </w:rPr>
        <w:t>tarsiana</w:t>
      </w:r>
      <w:proofErr w:type="spellEnd"/>
      <w:r w:rsidRPr="00AE1E4F">
        <w:rPr>
          <w:rFonts w:ascii="Arial" w:hAnsi="Arial" w:cs="Arial"/>
        </w:rPr>
        <w:t xml:space="preserve"> (del tobillo) o arriba de ella. </w:t>
      </w:r>
    </w:p>
    <w:p w14:paraId="7C6C34AD" w14:textId="77777777" w:rsidR="00AB7333" w:rsidRPr="00AE1E4F" w:rsidRDefault="00AB7333" w:rsidP="00AE1E4F">
      <w:pPr>
        <w:pStyle w:val="NormalWeb"/>
        <w:spacing w:before="0" w:beforeAutospacing="0" w:after="0" w:afterAutospacing="0"/>
        <w:jc w:val="both"/>
        <w:rPr>
          <w:rFonts w:ascii="Arial" w:hAnsi="Arial" w:cs="Arial"/>
        </w:rPr>
      </w:pPr>
    </w:p>
    <w:p w14:paraId="06E8D297" w14:textId="0CA6E688" w:rsidR="00AB7333" w:rsidRPr="004A1648" w:rsidRDefault="00AB7333" w:rsidP="004A1648">
      <w:pPr>
        <w:pStyle w:val="NormalWeb"/>
        <w:numPr>
          <w:ilvl w:val="2"/>
          <w:numId w:val="20"/>
        </w:numPr>
        <w:spacing w:before="0" w:beforeAutospacing="0" w:after="0" w:afterAutospacing="0"/>
        <w:jc w:val="both"/>
        <w:rPr>
          <w:rFonts w:ascii="Arial" w:eastAsiaTheme="minorHAnsi" w:hAnsi="Arial" w:cs="Arial"/>
          <w:b/>
          <w:color w:val="000000"/>
          <w:lang w:val="es-ES" w:eastAsia="en-US"/>
        </w:rPr>
      </w:pPr>
      <w:bookmarkStart w:id="0" w:name="_GoBack"/>
      <w:bookmarkEnd w:id="0"/>
      <w:r w:rsidRPr="00AE1E4F">
        <w:rPr>
          <w:rFonts w:ascii="Arial" w:hAnsi="Arial" w:cs="Arial"/>
          <w:b/>
        </w:rPr>
        <w:t>PÉRDIDA DE LOS DEDOS.</w:t>
      </w:r>
      <w:r w:rsidRPr="00AE1E4F">
        <w:rPr>
          <w:rFonts w:ascii="Arial" w:hAnsi="Arial" w:cs="Arial"/>
        </w:rPr>
        <w:t xml:space="preserve"> </w:t>
      </w:r>
    </w:p>
    <w:p w14:paraId="347FE611" w14:textId="77777777" w:rsidR="00AB7333" w:rsidRPr="00AE1E4F" w:rsidRDefault="00AB7333" w:rsidP="00AE1E4F">
      <w:pPr>
        <w:pStyle w:val="NormalWeb"/>
        <w:spacing w:before="0" w:beforeAutospacing="0" w:after="0" w:afterAutospacing="0"/>
        <w:jc w:val="both"/>
        <w:rPr>
          <w:rFonts w:ascii="Arial" w:hAnsi="Arial" w:cs="Arial"/>
        </w:rPr>
      </w:pPr>
    </w:p>
    <w:p w14:paraId="0AAA9BF0" w14:textId="2CE3A6BA"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 xml:space="preserve">Su separación o anquilosamiento de dos falanges completas, cuando menos. </w:t>
      </w:r>
    </w:p>
    <w:p w14:paraId="6993EC79" w14:textId="77777777" w:rsidR="00AB7333" w:rsidRPr="00AE1E4F" w:rsidRDefault="00AB7333" w:rsidP="00AE1E4F">
      <w:pPr>
        <w:pStyle w:val="NormalWeb"/>
        <w:spacing w:before="0" w:beforeAutospacing="0" w:after="0" w:afterAutospacing="0"/>
        <w:jc w:val="both"/>
        <w:rPr>
          <w:rFonts w:ascii="Arial" w:hAnsi="Arial" w:cs="Arial"/>
          <w:b/>
        </w:rPr>
      </w:pPr>
    </w:p>
    <w:p w14:paraId="77C3D1F8" w14:textId="4DABDAB0" w:rsidR="00AB7333" w:rsidRPr="00AE1E4F" w:rsidRDefault="00AB7333" w:rsidP="004A1648">
      <w:pPr>
        <w:pStyle w:val="NormalWeb"/>
        <w:numPr>
          <w:ilvl w:val="2"/>
          <w:numId w:val="20"/>
        </w:numPr>
        <w:spacing w:before="0" w:beforeAutospacing="0" w:after="0" w:afterAutospacing="0"/>
        <w:jc w:val="both"/>
        <w:rPr>
          <w:rFonts w:ascii="Arial" w:hAnsi="Arial" w:cs="Arial"/>
        </w:rPr>
      </w:pPr>
      <w:r w:rsidRPr="00AE1E4F">
        <w:rPr>
          <w:rFonts w:ascii="Arial" w:hAnsi="Arial" w:cs="Arial"/>
          <w:b/>
        </w:rPr>
        <w:t>PÉRDIDA DE LA VISTA.</w:t>
      </w:r>
      <w:r w:rsidRPr="00AE1E4F">
        <w:rPr>
          <w:rFonts w:ascii="Arial" w:hAnsi="Arial" w:cs="Arial"/>
        </w:rPr>
        <w:t xml:space="preserve"> </w:t>
      </w:r>
    </w:p>
    <w:p w14:paraId="73DF3B4A" w14:textId="77777777" w:rsidR="00AB7333" w:rsidRPr="00AE1E4F" w:rsidRDefault="00AB7333" w:rsidP="00AE1E4F">
      <w:pPr>
        <w:pStyle w:val="NormalWeb"/>
        <w:spacing w:before="0" w:beforeAutospacing="0" w:after="0" w:afterAutospacing="0"/>
        <w:jc w:val="both"/>
        <w:rPr>
          <w:rFonts w:ascii="Arial" w:hAnsi="Arial" w:cs="Arial"/>
        </w:rPr>
      </w:pPr>
    </w:p>
    <w:p w14:paraId="4E2D0487" w14:textId="2E5AFE6C"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 xml:space="preserve">La pérdida completa e irreparable de la visión. </w:t>
      </w:r>
    </w:p>
    <w:p w14:paraId="0FFF748B" w14:textId="77777777" w:rsidR="00AB7333" w:rsidRPr="00AE1E4F" w:rsidRDefault="00AB7333" w:rsidP="00AE1E4F">
      <w:pPr>
        <w:pStyle w:val="NormalWeb"/>
        <w:spacing w:before="0" w:beforeAutospacing="0" w:after="0" w:afterAutospacing="0"/>
        <w:jc w:val="both"/>
        <w:rPr>
          <w:rFonts w:ascii="Arial" w:hAnsi="Arial" w:cs="Arial"/>
        </w:rPr>
      </w:pPr>
    </w:p>
    <w:p w14:paraId="531A76CE" w14:textId="47926C9C" w:rsidR="00AB7333" w:rsidRPr="00AE1E4F" w:rsidRDefault="00AB7333" w:rsidP="004A1648">
      <w:pPr>
        <w:pStyle w:val="NormalWeb"/>
        <w:numPr>
          <w:ilvl w:val="2"/>
          <w:numId w:val="20"/>
        </w:numPr>
        <w:spacing w:before="0" w:beforeAutospacing="0" w:after="0" w:afterAutospacing="0"/>
        <w:jc w:val="both"/>
        <w:rPr>
          <w:rFonts w:ascii="Arial" w:hAnsi="Arial" w:cs="Arial"/>
        </w:rPr>
      </w:pPr>
      <w:r w:rsidRPr="00AE1E4F">
        <w:rPr>
          <w:rFonts w:ascii="Arial" w:hAnsi="Arial" w:cs="Arial"/>
          <w:b/>
        </w:rPr>
        <w:t>PÉRDIDA DE UN OJO.</w:t>
      </w:r>
      <w:r w:rsidRPr="00AE1E4F">
        <w:rPr>
          <w:rFonts w:ascii="Arial" w:hAnsi="Arial" w:cs="Arial"/>
        </w:rPr>
        <w:t xml:space="preserve"> </w:t>
      </w:r>
    </w:p>
    <w:p w14:paraId="4D033C93" w14:textId="77777777" w:rsidR="00AB7333" w:rsidRPr="00AE1E4F" w:rsidRDefault="00AB7333" w:rsidP="00AE1E4F">
      <w:pPr>
        <w:pStyle w:val="NormalWeb"/>
        <w:spacing w:before="0" w:beforeAutospacing="0" w:after="0" w:afterAutospacing="0"/>
        <w:jc w:val="both"/>
        <w:rPr>
          <w:rFonts w:ascii="Arial" w:hAnsi="Arial" w:cs="Arial"/>
        </w:rPr>
      </w:pPr>
    </w:p>
    <w:p w14:paraId="30138DAE" w14:textId="394CA92F"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 xml:space="preserve">La pérdida completa e irreparable de la función de la vista de ese ojo. </w:t>
      </w:r>
    </w:p>
    <w:p w14:paraId="235629A3" w14:textId="77777777" w:rsidR="00AB7333" w:rsidRPr="00AE1E4F" w:rsidRDefault="00AB7333" w:rsidP="00AE1E4F">
      <w:pPr>
        <w:pStyle w:val="NormalWeb"/>
        <w:spacing w:before="0" w:beforeAutospacing="0" w:after="0" w:afterAutospacing="0"/>
        <w:jc w:val="both"/>
        <w:rPr>
          <w:rFonts w:ascii="Arial" w:hAnsi="Arial" w:cs="Arial"/>
        </w:rPr>
      </w:pPr>
    </w:p>
    <w:p w14:paraId="459BB710" w14:textId="76906389" w:rsidR="00AB7333" w:rsidRPr="00AE1E4F" w:rsidRDefault="00AB7333" w:rsidP="004A1648">
      <w:pPr>
        <w:pStyle w:val="NormalWeb"/>
        <w:numPr>
          <w:ilvl w:val="2"/>
          <w:numId w:val="20"/>
        </w:numPr>
        <w:spacing w:before="0" w:beforeAutospacing="0" w:after="0" w:afterAutospacing="0"/>
        <w:jc w:val="both"/>
        <w:rPr>
          <w:rFonts w:ascii="Arial" w:hAnsi="Arial" w:cs="Arial"/>
        </w:rPr>
      </w:pPr>
      <w:r w:rsidRPr="00AE1E4F">
        <w:rPr>
          <w:rFonts w:ascii="Arial" w:hAnsi="Arial" w:cs="Arial"/>
          <w:b/>
        </w:rPr>
        <w:t>PÉRDIDA DE LA AUDICIÓN.</w:t>
      </w:r>
      <w:r w:rsidRPr="00AE1E4F">
        <w:rPr>
          <w:rFonts w:ascii="Arial" w:hAnsi="Arial" w:cs="Arial"/>
        </w:rPr>
        <w:t xml:space="preserve"> </w:t>
      </w:r>
    </w:p>
    <w:p w14:paraId="592B0D0E" w14:textId="77777777" w:rsidR="00AB7333" w:rsidRPr="00AE1E4F" w:rsidRDefault="00AB7333" w:rsidP="00AE1E4F">
      <w:pPr>
        <w:pStyle w:val="NormalWeb"/>
        <w:spacing w:before="0" w:beforeAutospacing="0" w:after="0" w:afterAutospacing="0"/>
        <w:jc w:val="both"/>
        <w:rPr>
          <w:rFonts w:ascii="Arial" w:hAnsi="Arial" w:cs="Arial"/>
        </w:rPr>
      </w:pPr>
    </w:p>
    <w:p w14:paraId="792F0F7E" w14:textId="01CAB915"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 xml:space="preserve">La pérdida completa e irreparable de la capacidad auditiva (sordera completa). </w:t>
      </w:r>
    </w:p>
    <w:p w14:paraId="6618E2E3" w14:textId="77777777" w:rsidR="00AB7333" w:rsidRPr="00AE1E4F" w:rsidRDefault="00AB7333" w:rsidP="00AE1E4F">
      <w:pPr>
        <w:pStyle w:val="NormalWeb"/>
        <w:spacing w:before="0" w:beforeAutospacing="0" w:after="0" w:afterAutospacing="0"/>
        <w:jc w:val="both"/>
        <w:rPr>
          <w:rFonts w:ascii="Arial" w:hAnsi="Arial" w:cs="Arial"/>
        </w:rPr>
      </w:pPr>
    </w:p>
    <w:p w14:paraId="1D725953" w14:textId="4DAA9D42" w:rsidR="00AB7333" w:rsidRPr="00AE1E4F" w:rsidRDefault="00AB7333" w:rsidP="004A1648">
      <w:pPr>
        <w:pStyle w:val="NormalWeb"/>
        <w:numPr>
          <w:ilvl w:val="2"/>
          <w:numId w:val="20"/>
        </w:numPr>
        <w:spacing w:before="0" w:beforeAutospacing="0" w:after="0" w:afterAutospacing="0"/>
        <w:jc w:val="both"/>
        <w:rPr>
          <w:rFonts w:ascii="Arial" w:hAnsi="Arial" w:cs="Arial"/>
          <w:b/>
        </w:rPr>
      </w:pPr>
      <w:r w:rsidRPr="00AE1E4F">
        <w:rPr>
          <w:rFonts w:ascii="Arial" w:hAnsi="Arial" w:cs="Arial"/>
          <w:b/>
        </w:rPr>
        <w:t xml:space="preserve">TABLA DE INDEMNIZACION ESCALA “B”. </w:t>
      </w:r>
    </w:p>
    <w:p w14:paraId="65B1EF3C" w14:textId="77777777" w:rsidR="008F79AB" w:rsidRPr="00AE1E4F" w:rsidRDefault="008F79AB" w:rsidP="00AE1E4F">
      <w:pPr>
        <w:pStyle w:val="NormalWeb"/>
        <w:spacing w:before="0" w:beforeAutospacing="0" w:after="0" w:afterAutospacing="0"/>
        <w:jc w:val="both"/>
        <w:rPr>
          <w:rFonts w:ascii="Arial" w:hAnsi="Arial" w:cs="Arial"/>
        </w:rPr>
      </w:pPr>
    </w:p>
    <w:tbl>
      <w:tblPr>
        <w:tblStyle w:val="Tablaconcuadrcula"/>
        <w:tblW w:w="0" w:type="auto"/>
        <w:jc w:val="center"/>
        <w:tblLook w:val="04A0" w:firstRow="1" w:lastRow="0" w:firstColumn="1" w:lastColumn="0" w:noHBand="0" w:noVBand="1"/>
      </w:tblPr>
      <w:tblGrid>
        <w:gridCol w:w="6663"/>
        <w:gridCol w:w="1883"/>
      </w:tblGrid>
      <w:tr w:rsidR="008F79AB" w:rsidRPr="00AE1E4F" w14:paraId="5A8BEB60" w14:textId="77777777" w:rsidTr="00547850">
        <w:trPr>
          <w:jc w:val="center"/>
        </w:trPr>
        <w:tc>
          <w:tcPr>
            <w:tcW w:w="6663" w:type="dxa"/>
            <w:shd w:val="clear" w:color="auto" w:fill="D9D9D9" w:themeFill="background1" w:themeFillShade="D9"/>
            <w:vAlign w:val="center"/>
          </w:tcPr>
          <w:p w14:paraId="2C291B96" w14:textId="16BF9A07" w:rsidR="008F79AB" w:rsidRPr="00AE1E4F" w:rsidRDefault="00142B30" w:rsidP="00AE1E4F">
            <w:pPr>
              <w:pStyle w:val="NormalWeb"/>
              <w:spacing w:before="0" w:beforeAutospacing="0" w:after="0" w:afterAutospacing="0"/>
              <w:jc w:val="center"/>
              <w:rPr>
                <w:rFonts w:ascii="Arial" w:hAnsi="Arial" w:cs="Arial"/>
                <w:b/>
              </w:rPr>
            </w:pPr>
            <w:r w:rsidRPr="00AE1E4F">
              <w:rPr>
                <w:rFonts w:ascii="Arial" w:hAnsi="Arial" w:cs="Arial"/>
                <w:b/>
              </w:rPr>
              <w:t>Por la pérdida de:</w:t>
            </w:r>
          </w:p>
        </w:tc>
        <w:tc>
          <w:tcPr>
            <w:tcW w:w="1883" w:type="dxa"/>
            <w:shd w:val="clear" w:color="auto" w:fill="D9D9D9" w:themeFill="background1" w:themeFillShade="D9"/>
            <w:vAlign w:val="center"/>
          </w:tcPr>
          <w:p w14:paraId="4014018A" w14:textId="0B44C104" w:rsidR="008F79AB" w:rsidRPr="00AE1E4F" w:rsidRDefault="00142B30" w:rsidP="00AE1E4F">
            <w:pPr>
              <w:pStyle w:val="NormalWeb"/>
              <w:spacing w:before="0" w:beforeAutospacing="0" w:after="0" w:afterAutospacing="0"/>
              <w:jc w:val="center"/>
              <w:rPr>
                <w:rFonts w:ascii="Arial" w:hAnsi="Arial" w:cs="Arial"/>
                <w:b/>
              </w:rPr>
            </w:pPr>
            <w:r w:rsidRPr="00AE1E4F">
              <w:rPr>
                <w:rFonts w:ascii="Arial" w:hAnsi="Arial" w:cs="Arial"/>
                <w:b/>
              </w:rPr>
              <w:t>Porcentaje de indemnización</w:t>
            </w:r>
          </w:p>
        </w:tc>
      </w:tr>
      <w:tr w:rsidR="00142B30" w:rsidRPr="00AE1E4F" w14:paraId="5965EEDC" w14:textId="77777777" w:rsidTr="00547850">
        <w:trPr>
          <w:jc w:val="center"/>
        </w:trPr>
        <w:tc>
          <w:tcPr>
            <w:tcW w:w="6663" w:type="dxa"/>
            <w:vAlign w:val="center"/>
          </w:tcPr>
          <w:p w14:paraId="1486E24C" w14:textId="1ECFB37B"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Ambas manos, ambos pies o la vista de ambos ojos</w:t>
            </w:r>
          </w:p>
        </w:tc>
        <w:tc>
          <w:tcPr>
            <w:tcW w:w="1883" w:type="dxa"/>
            <w:vAlign w:val="center"/>
          </w:tcPr>
          <w:p w14:paraId="15A44133" w14:textId="2125433D"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100%</w:t>
            </w:r>
          </w:p>
        </w:tc>
      </w:tr>
      <w:tr w:rsidR="008F79AB" w:rsidRPr="00AE1E4F" w14:paraId="5C263ABE" w14:textId="77777777" w:rsidTr="00547850">
        <w:trPr>
          <w:jc w:val="center"/>
        </w:trPr>
        <w:tc>
          <w:tcPr>
            <w:tcW w:w="6663" w:type="dxa"/>
            <w:vAlign w:val="center"/>
          </w:tcPr>
          <w:p w14:paraId="44D1BB1C" w14:textId="5B632CDC" w:rsidR="008F79AB" w:rsidRPr="00AE1E4F" w:rsidRDefault="008F79AB" w:rsidP="00547850">
            <w:pPr>
              <w:pStyle w:val="NormalWeb"/>
              <w:spacing w:before="0" w:beforeAutospacing="0" w:after="0" w:afterAutospacing="0"/>
              <w:rPr>
                <w:rFonts w:ascii="Arial" w:hAnsi="Arial" w:cs="Arial"/>
              </w:rPr>
            </w:pPr>
            <w:r w:rsidRPr="00AE1E4F">
              <w:rPr>
                <w:rFonts w:ascii="Arial" w:hAnsi="Arial" w:cs="Arial"/>
              </w:rPr>
              <w:t>Una mano y un pie</w:t>
            </w:r>
          </w:p>
        </w:tc>
        <w:tc>
          <w:tcPr>
            <w:tcW w:w="1883" w:type="dxa"/>
            <w:vAlign w:val="center"/>
          </w:tcPr>
          <w:p w14:paraId="3D03F6F7" w14:textId="260799C2" w:rsidR="008F79AB" w:rsidRPr="00AE1E4F" w:rsidRDefault="008F79AB" w:rsidP="00AE1E4F">
            <w:pPr>
              <w:pStyle w:val="NormalWeb"/>
              <w:spacing w:before="0" w:beforeAutospacing="0" w:after="0" w:afterAutospacing="0"/>
              <w:jc w:val="center"/>
              <w:rPr>
                <w:rFonts w:ascii="Arial" w:hAnsi="Arial" w:cs="Arial"/>
              </w:rPr>
            </w:pPr>
            <w:r w:rsidRPr="00AE1E4F">
              <w:rPr>
                <w:rFonts w:ascii="Arial" w:hAnsi="Arial" w:cs="Arial"/>
              </w:rPr>
              <w:t>100%</w:t>
            </w:r>
          </w:p>
        </w:tc>
      </w:tr>
      <w:tr w:rsidR="00142B30" w:rsidRPr="00AE1E4F" w14:paraId="4E850339" w14:textId="77777777" w:rsidTr="00547850">
        <w:trPr>
          <w:jc w:val="center"/>
        </w:trPr>
        <w:tc>
          <w:tcPr>
            <w:tcW w:w="6663" w:type="dxa"/>
            <w:vAlign w:val="center"/>
          </w:tcPr>
          <w:p w14:paraId="41A88322" w14:textId="60599AAC"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Una mano y la vista de un ojo o un pie y la vista de un ojo</w:t>
            </w:r>
          </w:p>
        </w:tc>
        <w:tc>
          <w:tcPr>
            <w:tcW w:w="1883" w:type="dxa"/>
            <w:vAlign w:val="center"/>
          </w:tcPr>
          <w:p w14:paraId="78BB8FB5" w14:textId="33D8D705"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100%</w:t>
            </w:r>
          </w:p>
        </w:tc>
      </w:tr>
      <w:tr w:rsidR="00142B30" w:rsidRPr="00AE1E4F" w14:paraId="2B31A1B2" w14:textId="77777777" w:rsidTr="00547850">
        <w:trPr>
          <w:jc w:val="center"/>
        </w:trPr>
        <w:tc>
          <w:tcPr>
            <w:tcW w:w="6663" w:type="dxa"/>
            <w:vAlign w:val="center"/>
          </w:tcPr>
          <w:p w14:paraId="5FD96DE8" w14:textId="6B3AACD3"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lastRenderedPageBreak/>
              <w:t>Una mano</w:t>
            </w:r>
          </w:p>
        </w:tc>
        <w:tc>
          <w:tcPr>
            <w:tcW w:w="1883" w:type="dxa"/>
            <w:vAlign w:val="center"/>
          </w:tcPr>
          <w:p w14:paraId="335A5312" w14:textId="20BDA8F8"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50%</w:t>
            </w:r>
          </w:p>
        </w:tc>
      </w:tr>
      <w:tr w:rsidR="00142B30" w:rsidRPr="00AE1E4F" w14:paraId="5CE294A4" w14:textId="77777777" w:rsidTr="00547850">
        <w:trPr>
          <w:jc w:val="center"/>
        </w:trPr>
        <w:tc>
          <w:tcPr>
            <w:tcW w:w="6663" w:type="dxa"/>
            <w:vAlign w:val="center"/>
          </w:tcPr>
          <w:p w14:paraId="2A15006F" w14:textId="6D95D3E0"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Tres dedos, comprendiendo el pulgar o índice de una mano</w:t>
            </w:r>
          </w:p>
        </w:tc>
        <w:tc>
          <w:tcPr>
            <w:tcW w:w="1883" w:type="dxa"/>
            <w:vAlign w:val="center"/>
          </w:tcPr>
          <w:p w14:paraId="02BE62D7" w14:textId="2707F6E1"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30%</w:t>
            </w:r>
          </w:p>
        </w:tc>
      </w:tr>
      <w:tr w:rsidR="00142B30" w:rsidRPr="00AE1E4F" w14:paraId="4F22B0A3" w14:textId="77777777" w:rsidTr="00547850">
        <w:trPr>
          <w:jc w:val="center"/>
        </w:trPr>
        <w:tc>
          <w:tcPr>
            <w:tcW w:w="6663" w:type="dxa"/>
            <w:vAlign w:val="center"/>
          </w:tcPr>
          <w:p w14:paraId="7B6D3CCE" w14:textId="7ED08C60"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Tres dedos que no sean el pulgar o el índice de la mano</w:t>
            </w:r>
          </w:p>
        </w:tc>
        <w:tc>
          <w:tcPr>
            <w:tcW w:w="1883" w:type="dxa"/>
            <w:vAlign w:val="center"/>
          </w:tcPr>
          <w:p w14:paraId="28C2AAE4" w14:textId="7796E5D5"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25%</w:t>
            </w:r>
          </w:p>
        </w:tc>
      </w:tr>
      <w:tr w:rsidR="00142B30" w:rsidRPr="00AE1E4F" w14:paraId="065D9955" w14:textId="77777777" w:rsidTr="00547850">
        <w:trPr>
          <w:jc w:val="center"/>
        </w:trPr>
        <w:tc>
          <w:tcPr>
            <w:tcW w:w="6663" w:type="dxa"/>
            <w:vAlign w:val="center"/>
          </w:tcPr>
          <w:p w14:paraId="00DF45D2" w14:textId="38FA0BF9"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El pulgar y otro dedo que no sea el índice de la mano</w:t>
            </w:r>
          </w:p>
        </w:tc>
        <w:tc>
          <w:tcPr>
            <w:tcW w:w="1883" w:type="dxa"/>
            <w:vAlign w:val="center"/>
          </w:tcPr>
          <w:p w14:paraId="10862C49" w14:textId="72FC233F"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25%</w:t>
            </w:r>
          </w:p>
        </w:tc>
      </w:tr>
      <w:tr w:rsidR="00142B30" w:rsidRPr="00AE1E4F" w14:paraId="448E9611" w14:textId="77777777" w:rsidTr="00547850">
        <w:trPr>
          <w:jc w:val="center"/>
        </w:trPr>
        <w:tc>
          <w:tcPr>
            <w:tcW w:w="6663" w:type="dxa"/>
            <w:vAlign w:val="center"/>
          </w:tcPr>
          <w:p w14:paraId="06455CE7" w14:textId="35F60637"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El índice y otro dedo que no sea el pulgar de una mano</w:t>
            </w:r>
          </w:p>
        </w:tc>
        <w:tc>
          <w:tcPr>
            <w:tcW w:w="1883" w:type="dxa"/>
            <w:vAlign w:val="center"/>
          </w:tcPr>
          <w:p w14:paraId="2E09AF15" w14:textId="4DE1264A"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20%</w:t>
            </w:r>
          </w:p>
        </w:tc>
      </w:tr>
      <w:tr w:rsidR="00142B30" w:rsidRPr="00AE1E4F" w14:paraId="47527735" w14:textId="77777777" w:rsidTr="00547850">
        <w:trPr>
          <w:jc w:val="center"/>
        </w:trPr>
        <w:tc>
          <w:tcPr>
            <w:tcW w:w="6663" w:type="dxa"/>
            <w:vAlign w:val="center"/>
          </w:tcPr>
          <w:p w14:paraId="6E742073" w14:textId="0396CF90"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El pulgar de cualquier mano</w:t>
            </w:r>
          </w:p>
        </w:tc>
        <w:tc>
          <w:tcPr>
            <w:tcW w:w="1883" w:type="dxa"/>
            <w:vAlign w:val="center"/>
          </w:tcPr>
          <w:p w14:paraId="780DDFDF" w14:textId="5186CF35"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15%</w:t>
            </w:r>
          </w:p>
        </w:tc>
      </w:tr>
      <w:tr w:rsidR="00142B30" w:rsidRPr="00AE1E4F" w14:paraId="3CA6DDF0" w14:textId="77777777" w:rsidTr="00547850">
        <w:trPr>
          <w:jc w:val="center"/>
        </w:trPr>
        <w:tc>
          <w:tcPr>
            <w:tcW w:w="6663" w:type="dxa"/>
            <w:vAlign w:val="center"/>
          </w:tcPr>
          <w:p w14:paraId="01192EA2" w14:textId="5F36F32A"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El índice de cualquier mano</w:t>
            </w:r>
          </w:p>
        </w:tc>
        <w:tc>
          <w:tcPr>
            <w:tcW w:w="1883" w:type="dxa"/>
            <w:vAlign w:val="center"/>
          </w:tcPr>
          <w:p w14:paraId="3E1EBF8A" w14:textId="3BC7F46E"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10%</w:t>
            </w:r>
          </w:p>
        </w:tc>
      </w:tr>
      <w:tr w:rsidR="00142B30" w:rsidRPr="00AE1E4F" w14:paraId="00FEA6BC" w14:textId="77777777" w:rsidTr="00547850">
        <w:trPr>
          <w:jc w:val="center"/>
        </w:trPr>
        <w:tc>
          <w:tcPr>
            <w:tcW w:w="6663" w:type="dxa"/>
            <w:vAlign w:val="center"/>
          </w:tcPr>
          <w:p w14:paraId="346B270E" w14:textId="36E4FD70"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El dedo medio, el anular o el meñique</w:t>
            </w:r>
          </w:p>
        </w:tc>
        <w:tc>
          <w:tcPr>
            <w:tcW w:w="1883" w:type="dxa"/>
            <w:vAlign w:val="center"/>
          </w:tcPr>
          <w:p w14:paraId="0DC606C7" w14:textId="00F8E114"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5%</w:t>
            </w:r>
          </w:p>
        </w:tc>
      </w:tr>
      <w:tr w:rsidR="00142B30" w:rsidRPr="00AE1E4F" w14:paraId="52C0D0E1" w14:textId="77777777" w:rsidTr="00547850">
        <w:trPr>
          <w:jc w:val="center"/>
        </w:trPr>
        <w:tc>
          <w:tcPr>
            <w:tcW w:w="6663" w:type="dxa"/>
            <w:vAlign w:val="center"/>
          </w:tcPr>
          <w:p w14:paraId="6167DD6C" w14:textId="28D75274"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Un pie</w:t>
            </w:r>
          </w:p>
        </w:tc>
        <w:tc>
          <w:tcPr>
            <w:tcW w:w="1883" w:type="dxa"/>
            <w:vAlign w:val="center"/>
          </w:tcPr>
          <w:p w14:paraId="68A666C0" w14:textId="66DF69D2"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50%</w:t>
            </w:r>
          </w:p>
        </w:tc>
      </w:tr>
      <w:tr w:rsidR="00142B30" w:rsidRPr="00AE1E4F" w14:paraId="67DE2FB6" w14:textId="77777777" w:rsidTr="00547850">
        <w:trPr>
          <w:jc w:val="center"/>
        </w:trPr>
        <w:tc>
          <w:tcPr>
            <w:tcW w:w="6663" w:type="dxa"/>
            <w:vAlign w:val="center"/>
          </w:tcPr>
          <w:p w14:paraId="4FD00252" w14:textId="2C06BE24"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La vista de un ojo</w:t>
            </w:r>
          </w:p>
        </w:tc>
        <w:tc>
          <w:tcPr>
            <w:tcW w:w="1883" w:type="dxa"/>
            <w:vAlign w:val="center"/>
          </w:tcPr>
          <w:p w14:paraId="79F5DAF7" w14:textId="23EB87EA"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30%</w:t>
            </w:r>
          </w:p>
        </w:tc>
      </w:tr>
      <w:tr w:rsidR="00142B30" w:rsidRPr="00AE1E4F" w14:paraId="29EC7458" w14:textId="77777777" w:rsidTr="00547850">
        <w:trPr>
          <w:jc w:val="center"/>
        </w:trPr>
        <w:tc>
          <w:tcPr>
            <w:tcW w:w="6663" w:type="dxa"/>
            <w:vAlign w:val="center"/>
          </w:tcPr>
          <w:p w14:paraId="2BFA4948" w14:textId="1DC9ED28"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Amputación parcial de un pie, comprendiendo todos los</w:t>
            </w:r>
          </w:p>
          <w:p w14:paraId="29988A31" w14:textId="3BDA2420"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dedos</w:t>
            </w:r>
          </w:p>
        </w:tc>
        <w:tc>
          <w:tcPr>
            <w:tcW w:w="1883" w:type="dxa"/>
            <w:vAlign w:val="center"/>
          </w:tcPr>
          <w:p w14:paraId="5BFA3C69" w14:textId="669BE681"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30%</w:t>
            </w:r>
          </w:p>
        </w:tc>
      </w:tr>
      <w:tr w:rsidR="00142B30" w:rsidRPr="00AE1E4F" w14:paraId="1550B94C" w14:textId="77777777" w:rsidTr="00547850">
        <w:trPr>
          <w:jc w:val="center"/>
        </w:trPr>
        <w:tc>
          <w:tcPr>
            <w:tcW w:w="6663" w:type="dxa"/>
            <w:vAlign w:val="center"/>
          </w:tcPr>
          <w:p w14:paraId="5E1D0361" w14:textId="1C77B0F9"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Sordera completa de los oídos</w:t>
            </w:r>
          </w:p>
        </w:tc>
        <w:tc>
          <w:tcPr>
            <w:tcW w:w="1883" w:type="dxa"/>
            <w:vAlign w:val="center"/>
          </w:tcPr>
          <w:p w14:paraId="1A179235" w14:textId="05E6CDF1"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25%</w:t>
            </w:r>
          </w:p>
        </w:tc>
      </w:tr>
      <w:tr w:rsidR="00142B30" w:rsidRPr="00AE1E4F" w14:paraId="0FF5B881" w14:textId="77777777" w:rsidTr="00547850">
        <w:trPr>
          <w:jc w:val="center"/>
        </w:trPr>
        <w:tc>
          <w:tcPr>
            <w:tcW w:w="6663" w:type="dxa"/>
            <w:vAlign w:val="center"/>
          </w:tcPr>
          <w:p w14:paraId="1CB1FE50" w14:textId="21891654" w:rsidR="00142B30" w:rsidRPr="00AE1E4F" w:rsidRDefault="00142B30" w:rsidP="00547850">
            <w:pPr>
              <w:pStyle w:val="NormalWeb"/>
              <w:spacing w:before="0" w:beforeAutospacing="0" w:after="0" w:afterAutospacing="0"/>
              <w:rPr>
                <w:rFonts w:ascii="Arial" w:hAnsi="Arial" w:cs="Arial"/>
              </w:rPr>
            </w:pPr>
            <w:r w:rsidRPr="00AE1E4F">
              <w:rPr>
                <w:rFonts w:ascii="Arial" w:hAnsi="Arial" w:cs="Arial"/>
              </w:rPr>
              <w:t>Acortamiento de un miem</w:t>
            </w:r>
            <w:r w:rsidR="00E35F61" w:rsidRPr="00AE1E4F">
              <w:rPr>
                <w:rFonts w:ascii="Arial" w:hAnsi="Arial" w:cs="Arial"/>
              </w:rPr>
              <w:t>bro inferior, por lo menos de 5</w:t>
            </w:r>
            <w:r w:rsidRPr="00AE1E4F">
              <w:rPr>
                <w:rFonts w:ascii="Arial" w:hAnsi="Arial" w:cs="Arial"/>
              </w:rPr>
              <w:t>cm.</w:t>
            </w:r>
          </w:p>
        </w:tc>
        <w:tc>
          <w:tcPr>
            <w:tcW w:w="1883" w:type="dxa"/>
            <w:vAlign w:val="center"/>
          </w:tcPr>
          <w:p w14:paraId="7375F99C" w14:textId="02773952" w:rsidR="00142B30" w:rsidRPr="00AE1E4F" w:rsidRDefault="00142B30" w:rsidP="00AE1E4F">
            <w:pPr>
              <w:pStyle w:val="NormalWeb"/>
              <w:spacing w:before="0" w:beforeAutospacing="0" w:after="0" w:afterAutospacing="0"/>
              <w:jc w:val="center"/>
              <w:rPr>
                <w:rFonts w:ascii="Arial" w:hAnsi="Arial" w:cs="Arial"/>
              </w:rPr>
            </w:pPr>
            <w:r w:rsidRPr="00AE1E4F">
              <w:rPr>
                <w:rFonts w:ascii="Arial" w:hAnsi="Arial" w:cs="Arial"/>
              </w:rPr>
              <w:t>15%</w:t>
            </w:r>
          </w:p>
        </w:tc>
      </w:tr>
    </w:tbl>
    <w:p w14:paraId="21D2B4B2" w14:textId="7B81D53E" w:rsidR="00AB7333" w:rsidRPr="00AE1E4F" w:rsidRDefault="00AB7333" w:rsidP="00AE1E4F">
      <w:pPr>
        <w:pStyle w:val="NormalWeb"/>
        <w:spacing w:before="0" w:beforeAutospacing="0" w:after="0" w:afterAutospacing="0"/>
        <w:jc w:val="both"/>
        <w:rPr>
          <w:rFonts w:ascii="Arial" w:hAnsi="Arial" w:cs="Arial"/>
          <w:b/>
        </w:rPr>
      </w:pPr>
    </w:p>
    <w:p w14:paraId="74C15D49" w14:textId="7D0BAF10" w:rsidR="00AB7333" w:rsidRPr="00AE1E4F" w:rsidRDefault="00AB7333" w:rsidP="004A1648">
      <w:pPr>
        <w:pStyle w:val="NormalWeb"/>
        <w:numPr>
          <w:ilvl w:val="2"/>
          <w:numId w:val="20"/>
        </w:numPr>
        <w:spacing w:before="0" w:beforeAutospacing="0" w:after="0" w:afterAutospacing="0"/>
        <w:jc w:val="both"/>
        <w:rPr>
          <w:rFonts w:ascii="Arial" w:hAnsi="Arial" w:cs="Arial"/>
          <w:b/>
        </w:rPr>
      </w:pPr>
      <w:r w:rsidRPr="00AE1E4F">
        <w:rPr>
          <w:rFonts w:ascii="Arial" w:hAnsi="Arial" w:cs="Arial"/>
          <w:b/>
        </w:rPr>
        <w:t xml:space="preserve">COBERTURA </w:t>
      </w:r>
    </w:p>
    <w:p w14:paraId="3E38C424" w14:textId="77777777" w:rsidR="00142B30" w:rsidRPr="00AE1E4F" w:rsidRDefault="00142B30" w:rsidP="00AE1E4F">
      <w:pPr>
        <w:pStyle w:val="NormalWeb"/>
        <w:spacing w:before="0" w:beforeAutospacing="0" w:after="0" w:afterAutospacing="0"/>
        <w:jc w:val="both"/>
        <w:rPr>
          <w:rFonts w:ascii="Arial" w:hAnsi="Arial" w:cs="Arial"/>
          <w:b/>
        </w:rPr>
      </w:pPr>
    </w:p>
    <w:p w14:paraId="3924AA5D" w14:textId="232A6717"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 xml:space="preserve">Las indemnizaciones establecidas en este beneficio serán pagadas si la muerte o la pérdida se debe exclusivamente a lesiones provocadas por accidente y será igual al importe de seguro básico que cubre el certificado. </w:t>
      </w:r>
    </w:p>
    <w:p w14:paraId="2CC19747" w14:textId="77777777" w:rsidR="00E35F61" w:rsidRPr="00AE1E4F" w:rsidRDefault="00E35F61" w:rsidP="00AE1E4F">
      <w:pPr>
        <w:pStyle w:val="NormalWeb"/>
        <w:spacing w:before="0" w:beforeAutospacing="0" w:after="0" w:afterAutospacing="0"/>
        <w:jc w:val="both"/>
        <w:rPr>
          <w:rFonts w:ascii="Arial" w:hAnsi="Arial" w:cs="Arial"/>
        </w:rPr>
      </w:pPr>
    </w:p>
    <w:p w14:paraId="3071E849" w14:textId="664D6932"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 xml:space="preserve">En caso de ocurrir el fallecimiento del Asegurado a consecuencia del accidente dentro del periodo de 90 días, se descontará de la indemnización total, la cantidad que se haya otorgado por pérdida de miembros dentro de un mismo lapso. </w:t>
      </w:r>
    </w:p>
    <w:p w14:paraId="3A3CC4FF" w14:textId="77777777" w:rsidR="00E35F61" w:rsidRPr="00AE1E4F" w:rsidRDefault="00E35F61" w:rsidP="00AE1E4F">
      <w:pPr>
        <w:pStyle w:val="NormalWeb"/>
        <w:spacing w:before="0" w:beforeAutospacing="0" w:after="0" w:afterAutospacing="0"/>
        <w:jc w:val="both"/>
        <w:rPr>
          <w:rFonts w:ascii="Arial" w:hAnsi="Arial" w:cs="Arial"/>
        </w:rPr>
      </w:pPr>
    </w:p>
    <w:p w14:paraId="04DBDC32" w14:textId="58A638BE" w:rsidR="00AB7333" w:rsidRPr="00AE1E4F" w:rsidRDefault="00AB7333" w:rsidP="00AE1E4F">
      <w:pPr>
        <w:pStyle w:val="NormalWeb"/>
        <w:spacing w:before="0" w:beforeAutospacing="0" w:after="0" w:afterAutospacing="0"/>
        <w:jc w:val="both"/>
        <w:rPr>
          <w:rFonts w:ascii="Arial" w:hAnsi="Arial" w:cs="Arial"/>
        </w:rPr>
      </w:pPr>
      <w:r w:rsidRPr="00AE1E4F">
        <w:rPr>
          <w:rFonts w:ascii="Arial" w:hAnsi="Arial" w:cs="Arial"/>
        </w:rPr>
        <w:t>El benef</w:t>
      </w:r>
      <w:r w:rsidR="00E35F61" w:rsidRPr="00AE1E4F">
        <w:rPr>
          <w:rFonts w:ascii="Arial" w:hAnsi="Arial" w:cs="Arial"/>
        </w:rPr>
        <w:t>icio de la póliza se cancelará c</w:t>
      </w:r>
      <w:r w:rsidRPr="00AE1E4F">
        <w:rPr>
          <w:rFonts w:ascii="Arial" w:hAnsi="Arial" w:cs="Arial"/>
        </w:rPr>
        <w:t xml:space="preserve">uando se esté disfrutando de algún beneficio de invalidez. </w:t>
      </w:r>
    </w:p>
    <w:p w14:paraId="540B5F7C" w14:textId="77777777" w:rsidR="00E35F61" w:rsidRPr="00AE1E4F" w:rsidRDefault="00E35F61" w:rsidP="00AE1E4F">
      <w:pPr>
        <w:pStyle w:val="NormalWeb"/>
        <w:spacing w:before="0" w:beforeAutospacing="0" w:after="0" w:afterAutospacing="0"/>
        <w:jc w:val="both"/>
        <w:rPr>
          <w:rFonts w:ascii="Arial" w:hAnsi="Arial" w:cs="Arial"/>
        </w:rPr>
      </w:pPr>
    </w:p>
    <w:p w14:paraId="019B2177" w14:textId="2B3F6C30" w:rsidR="00AB7333" w:rsidRPr="00AE1E4F" w:rsidRDefault="00E35F61" w:rsidP="00AE1E4F">
      <w:pPr>
        <w:pStyle w:val="NormalWeb"/>
        <w:spacing w:before="0" w:beforeAutospacing="0" w:after="0" w:afterAutospacing="0"/>
        <w:jc w:val="both"/>
        <w:rPr>
          <w:rFonts w:ascii="Arial" w:hAnsi="Arial" w:cs="Arial"/>
        </w:rPr>
      </w:pPr>
      <w:r w:rsidRPr="00AE1E4F">
        <w:rPr>
          <w:rFonts w:ascii="Arial" w:hAnsi="Arial" w:cs="Arial"/>
        </w:rPr>
        <w:t>Las Aseguradora duplicará</w:t>
      </w:r>
      <w:r w:rsidR="00AB7333" w:rsidRPr="00AE1E4F">
        <w:rPr>
          <w:rFonts w:ascii="Arial" w:hAnsi="Arial" w:cs="Arial"/>
        </w:rPr>
        <w:t xml:space="preserve"> la suma asegurada para la cobertura de muerte accidental o la de</w:t>
      </w:r>
      <w:r w:rsidRPr="00AE1E4F">
        <w:rPr>
          <w:rFonts w:ascii="Arial" w:hAnsi="Arial" w:cs="Arial"/>
        </w:rPr>
        <w:t xml:space="preserve"> pé</w:t>
      </w:r>
      <w:r w:rsidR="00AB7333" w:rsidRPr="00AE1E4F">
        <w:rPr>
          <w:rFonts w:ascii="Arial" w:hAnsi="Arial" w:cs="Arial"/>
        </w:rPr>
        <w:t>rdidas orgánicas, misma que se adicionará a la principal, por eso se conoce como triple indemnización. Se otorga en caso de que el Asegurado fallezca o sufra cualquiera de las perdidas orgánicas, dentro del plazo de 90 días posteriores a un accidente si</w:t>
      </w:r>
      <w:r w:rsidR="002D0606" w:rsidRPr="00AE1E4F">
        <w:rPr>
          <w:rFonts w:ascii="Arial" w:hAnsi="Arial" w:cs="Arial"/>
        </w:rPr>
        <w:t>,</w:t>
      </w:r>
      <w:r w:rsidR="00AB7333" w:rsidRPr="00AE1E4F">
        <w:rPr>
          <w:rFonts w:ascii="Arial" w:hAnsi="Arial" w:cs="Arial"/>
        </w:rPr>
        <w:t xml:space="preserve"> y solo si</w:t>
      </w:r>
      <w:r w:rsidR="002D0606" w:rsidRPr="00AE1E4F">
        <w:rPr>
          <w:rFonts w:ascii="Arial" w:hAnsi="Arial" w:cs="Arial"/>
        </w:rPr>
        <w:t>,</w:t>
      </w:r>
      <w:r w:rsidR="00AB7333" w:rsidRPr="00AE1E4F">
        <w:rPr>
          <w:rFonts w:ascii="Arial" w:hAnsi="Arial" w:cs="Arial"/>
        </w:rPr>
        <w:t xml:space="preserve"> el accidente cubre una de las siguientes condiciones: </w:t>
      </w:r>
    </w:p>
    <w:p w14:paraId="3B263884" w14:textId="77777777" w:rsidR="002D0606" w:rsidRPr="00AE1E4F" w:rsidRDefault="002D0606" w:rsidP="00AE1E4F">
      <w:pPr>
        <w:pStyle w:val="NormalWeb"/>
        <w:spacing w:before="0" w:beforeAutospacing="0" w:after="0" w:afterAutospacing="0"/>
        <w:jc w:val="both"/>
        <w:rPr>
          <w:rFonts w:ascii="Arial" w:hAnsi="Arial" w:cs="Arial"/>
        </w:rPr>
      </w:pPr>
    </w:p>
    <w:p w14:paraId="375F87A8" w14:textId="716A8F91" w:rsidR="00AB7333" w:rsidRPr="00AE1E4F" w:rsidRDefault="00AB7333" w:rsidP="00AE1E4F">
      <w:pPr>
        <w:pStyle w:val="NormalWeb"/>
        <w:numPr>
          <w:ilvl w:val="0"/>
          <w:numId w:val="13"/>
        </w:numPr>
        <w:spacing w:before="0" w:beforeAutospacing="0" w:after="0" w:afterAutospacing="0"/>
        <w:jc w:val="both"/>
        <w:rPr>
          <w:rFonts w:ascii="Arial" w:hAnsi="Arial" w:cs="Arial"/>
        </w:rPr>
      </w:pPr>
      <w:r w:rsidRPr="00AE1E4F">
        <w:rPr>
          <w:rFonts w:ascii="Arial" w:hAnsi="Arial" w:cs="Arial"/>
        </w:rPr>
        <w:t xml:space="preserve">Mientras viaje como pasajero en un vehículo público con boleto pagado y ruta establecida normalmente para servicios de pasajeros, sujeta a itinerario regular, siempre que dicho vehículo sea impulsado mecánicamente y operado regularmente por una empresa autorizada de transportes públicos: </w:t>
      </w:r>
    </w:p>
    <w:p w14:paraId="66E3FF10" w14:textId="0382A59B" w:rsidR="00AB7333" w:rsidRPr="00AE1E4F" w:rsidRDefault="00AB7333" w:rsidP="00AE1E4F">
      <w:pPr>
        <w:pStyle w:val="NormalWeb"/>
        <w:numPr>
          <w:ilvl w:val="0"/>
          <w:numId w:val="13"/>
        </w:numPr>
        <w:spacing w:before="0" w:beforeAutospacing="0" w:after="0" w:afterAutospacing="0"/>
        <w:jc w:val="both"/>
        <w:rPr>
          <w:rFonts w:ascii="Arial" w:hAnsi="Arial" w:cs="Arial"/>
        </w:rPr>
      </w:pPr>
      <w:r w:rsidRPr="00AE1E4F">
        <w:rPr>
          <w:rFonts w:ascii="Arial" w:hAnsi="Arial" w:cs="Arial"/>
        </w:rPr>
        <w:t xml:space="preserve">Mientras haga uso de su ascensor que opere para servicios públicos como pasajero, excepto al de minas. </w:t>
      </w:r>
    </w:p>
    <w:p w14:paraId="53BCF59C" w14:textId="4182F70C" w:rsidR="00AB7333" w:rsidRPr="00AE1E4F" w:rsidRDefault="00AB7333" w:rsidP="00AE1E4F">
      <w:pPr>
        <w:pStyle w:val="NormalWeb"/>
        <w:numPr>
          <w:ilvl w:val="0"/>
          <w:numId w:val="13"/>
        </w:numPr>
        <w:spacing w:before="0" w:beforeAutospacing="0" w:after="0" w:afterAutospacing="0"/>
        <w:jc w:val="both"/>
        <w:rPr>
          <w:rFonts w:ascii="Arial" w:hAnsi="Arial" w:cs="Arial"/>
        </w:rPr>
      </w:pPr>
      <w:r w:rsidRPr="00AE1E4F">
        <w:rPr>
          <w:rFonts w:ascii="Arial" w:hAnsi="Arial" w:cs="Arial"/>
        </w:rPr>
        <w:t xml:space="preserve">A causa de un incendio de algún teatro, hotel u otro edificio público. </w:t>
      </w:r>
    </w:p>
    <w:p w14:paraId="02E6ADF9" w14:textId="77777777" w:rsidR="002D0606" w:rsidRPr="00AE1E4F" w:rsidRDefault="002D0606" w:rsidP="00AE1E4F">
      <w:pPr>
        <w:pStyle w:val="NormalWeb"/>
        <w:spacing w:before="0" w:beforeAutospacing="0" w:after="0" w:afterAutospacing="0"/>
        <w:jc w:val="both"/>
        <w:rPr>
          <w:rFonts w:ascii="Arial" w:hAnsi="Arial" w:cs="Arial"/>
        </w:rPr>
      </w:pPr>
    </w:p>
    <w:p w14:paraId="132731A0" w14:textId="6980C400" w:rsidR="00AB7333" w:rsidRPr="00AE1E4F" w:rsidRDefault="002D0606" w:rsidP="004A1648">
      <w:pPr>
        <w:pStyle w:val="NormalWeb"/>
        <w:numPr>
          <w:ilvl w:val="2"/>
          <w:numId w:val="20"/>
        </w:numPr>
        <w:spacing w:before="0" w:beforeAutospacing="0" w:after="0" w:afterAutospacing="0"/>
        <w:jc w:val="both"/>
        <w:rPr>
          <w:rFonts w:ascii="Arial" w:hAnsi="Arial" w:cs="Arial"/>
          <w:b/>
        </w:rPr>
      </w:pPr>
      <w:r w:rsidRPr="00AE1E4F">
        <w:rPr>
          <w:rFonts w:ascii="Arial" w:hAnsi="Arial" w:cs="Arial"/>
          <w:b/>
        </w:rPr>
        <w:t xml:space="preserve">PRINCIPALES EXCLUSIONES DE LOS BENEFICIOS ADICIONALES POR ACCIDENTE </w:t>
      </w:r>
    </w:p>
    <w:p w14:paraId="7A5751D3" w14:textId="77777777" w:rsidR="002D0606" w:rsidRPr="00AE1E4F" w:rsidRDefault="002D0606" w:rsidP="00AE1E4F">
      <w:pPr>
        <w:pStyle w:val="NormalWeb"/>
        <w:spacing w:before="0" w:beforeAutospacing="0" w:after="0" w:afterAutospacing="0"/>
        <w:jc w:val="both"/>
        <w:rPr>
          <w:rFonts w:ascii="Arial" w:hAnsi="Arial" w:cs="Arial"/>
          <w:b/>
        </w:rPr>
      </w:pPr>
    </w:p>
    <w:p w14:paraId="70006429" w14:textId="055DE540"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 xml:space="preserve">Suicidio o intento del mismo, </w:t>
      </w:r>
      <w:r w:rsidR="002D0606" w:rsidRPr="00AE1E4F">
        <w:rPr>
          <w:rFonts w:ascii="Arial" w:hAnsi="Arial" w:cs="Arial"/>
        </w:rPr>
        <w:t>a pesar de que</w:t>
      </w:r>
      <w:r w:rsidRPr="00AE1E4F">
        <w:rPr>
          <w:rFonts w:ascii="Arial" w:hAnsi="Arial" w:cs="Arial"/>
        </w:rPr>
        <w:t xml:space="preserve"> se realice en estado de enajenación mental. </w:t>
      </w:r>
    </w:p>
    <w:p w14:paraId="5A0F6264" w14:textId="4EA24FA8"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 xml:space="preserve">Lesiones auto infringidas. </w:t>
      </w:r>
    </w:p>
    <w:p w14:paraId="1B3E8CF1" w14:textId="46E4BD19"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lastRenderedPageBreak/>
        <w:t xml:space="preserve">Envenenamiento de cualquier origen o naturaleza, excepto si se demuestra que fue accidental. </w:t>
      </w:r>
    </w:p>
    <w:p w14:paraId="49B1C1A2" w14:textId="72D78D2E"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 xml:space="preserve">Inhalación de gases o humos, excepto si se demuestra que fue accidental. </w:t>
      </w:r>
    </w:p>
    <w:p w14:paraId="0FF0524E" w14:textId="2A0864F1"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 xml:space="preserve">Lesiones sufridas estando bajo los efectos de alguna droga, alcohol, enervante, estimulante o similares, excepto si </w:t>
      </w:r>
      <w:r w:rsidR="00AE1E4F" w:rsidRPr="00AE1E4F">
        <w:rPr>
          <w:rFonts w:ascii="Arial" w:hAnsi="Arial" w:cs="Arial"/>
        </w:rPr>
        <w:t>fueron prescritos por un médico.</w:t>
      </w:r>
    </w:p>
    <w:p w14:paraId="11923C80" w14:textId="6CEA22B2"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 xml:space="preserve">Actos delictivos intencionales, riña en los que participe el Asegurado, siendo él el provocador. </w:t>
      </w:r>
    </w:p>
    <w:p w14:paraId="3227BCE3" w14:textId="6B0C53C4"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 xml:space="preserve">Lesiones en servicio militar, en actos de: guerra, rebelión, insurrección. </w:t>
      </w:r>
    </w:p>
    <w:p w14:paraId="398627C2" w14:textId="0B8D65A1"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 xml:space="preserve">Hernias o eventraciones, excepto si se demuestra que fueron accidentales. </w:t>
      </w:r>
    </w:p>
    <w:p w14:paraId="6AB00867" w14:textId="77882F95"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 xml:space="preserve">Abortos, cualquiera que sea su causa, excepto si se demuestra que fue accidental. </w:t>
      </w:r>
    </w:p>
    <w:p w14:paraId="7E3F49D4" w14:textId="2C8F4334"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 xml:space="preserve">Operaciones quirúrgicas que no sean motivadas directamente por lesiones accidentales. </w:t>
      </w:r>
    </w:p>
    <w:p w14:paraId="5D00583A" w14:textId="181BFAD5" w:rsidR="00AB7333" w:rsidRPr="00AE1E4F" w:rsidRDefault="00AB7333" w:rsidP="00AE1E4F">
      <w:pPr>
        <w:pStyle w:val="NormalWeb"/>
        <w:numPr>
          <w:ilvl w:val="0"/>
          <w:numId w:val="14"/>
        </w:numPr>
        <w:spacing w:before="0" w:beforeAutospacing="0" w:after="0" w:afterAutospacing="0"/>
        <w:jc w:val="both"/>
        <w:rPr>
          <w:rFonts w:ascii="Arial" w:hAnsi="Arial" w:cs="Arial"/>
        </w:rPr>
      </w:pPr>
      <w:r w:rsidRPr="00AE1E4F">
        <w:rPr>
          <w:rFonts w:ascii="Arial" w:hAnsi="Arial" w:cs="Arial"/>
        </w:rPr>
        <w:t>Viajar como pasajero, mecánico o miembro de la tripulación en cualquier tipo de aeronave (helicóptero o avionetas), que no sea de una línea regular de pasajeros</w:t>
      </w:r>
      <w:r w:rsidR="00AE1E4F" w:rsidRPr="00AE1E4F">
        <w:rPr>
          <w:rFonts w:ascii="Arial" w:hAnsi="Arial" w:cs="Arial"/>
        </w:rPr>
        <w:t>.</w:t>
      </w:r>
    </w:p>
    <w:p w14:paraId="3831D2C5" w14:textId="77777777" w:rsidR="00AE1E4F" w:rsidRPr="00AE1E4F" w:rsidRDefault="00AE1E4F" w:rsidP="00AE1E4F">
      <w:pPr>
        <w:pStyle w:val="NormalWeb"/>
        <w:spacing w:before="0" w:beforeAutospacing="0" w:after="0" w:afterAutospacing="0"/>
        <w:jc w:val="both"/>
        <w:rPr>
          <w:rFonts w:ascii="Arial" w:hAnsi="Arial" w:cs="Arial"/>
        </w:rPr>
      </w:pPr>
    </w:p>
    <w:p w14:paraId="71459FFB" w14:textId="14830442" w:rsidR="00AB7333" w:rsidRPr="00AE1E4F" w:rsidRDefault="00AE1E4F" w:rsidP="004A1648">
      <w:pPr>
        <w:pStyle w:val="NormalWeb"/>
        <w:numPr>
          <w:ilvl w:val="2"/>
          <w:numId w:val="20"/>
        </w:numPr>
        <w:spacing w:before="0" w:beforeAutospacing="0" w:after="0" w:afterAutospacing="0"/>
        <w:jc w:val="both"/>
        <w:rPr>
          <w:rFonts w:ascii="Arial" w:hAnsi="Arial" w:cs="Arial"/>
          <w:b/>
        </w:rPr>
      </w:pPr>
      <w:r w:rsidRPr="00AE1E4F">
        <w:rPr>
          <w:rFonts w:ascii="Arial" w:hAnsi="Arial" w:cs="Arial"/>
          <w:b/>
        </w:rPr>
        <w:t>LOS BENEFICIOS ADICIONALES POR ACCIDENTE COMÚNMENTE NO AMPARAN LA MUERTE O LESIONES ORIGINADAS POR:</w:t>
      </w:r>
    </w:p>
    <w:p w14:paraId="3A0F51D9" w14:textId="77777777" w:rsidR="00AE1E4F" w:rsidRPr="00AE1E4F" w:rsidRDefault="00AE1E4F" w:rsidP="00AE1E4F">
      <w:pPr>
        <w:pStyle w:val="NormalWeb"/>
        <w:spacing w:before="0" w:beforeAutospacing="0" w:after="0" w:afterAutospacing="0"/>
        <w:jc w:val="both"/>
        <w:rPr>
          <w:rFonts w:ascii="Arial" w:hAnsi="Arial" w:cs="Arial"/>
        </w:rPr>
      </w:pPr>
    </w:p>
    <w:p w14:paraId="17174424" w14:textId="7684AAF7" w:rsidR="00AB7333" w:rsidRPr="00AE1E4F" w:rsidRDefault="00AB7333" w:rsidP="00AE1E4F">
      <w:pPr>
        <w:pStyle w:val="NormalWeb"/>
        <w:numPr>
          <w:ilvl w:val="0"/>
          <w:numId w:val="15"/>
        </w:numPr>
        <w:spacing w:before="0" w:beforeAutospacing="0" w:after="0" w:afterAutospacing="0"/>
        <w:jc w:val="both"/>
        <w:rPr>
          <w:rFonts w:ascii="Arial" w:hAnsi="Arial" w:cs="Arial"/>
        </w:rPr>
      </w:pPr>
      <w:r w:rsidRPr="00AE1E4F">
        <w:rPr>
          <w:rFonts w:ascii="Arial" w:hAnsi="Arial" w:cs="Arial"/>
        </w:rPr>
        <w:t xml:space="preserve">Deportes peligrosos como paracaidismo, buceo, alpinismo, charrería, vuelos delta, </w:t>
      </w:r>
      <w:r w:rsidR="00AE1E4F" w:rsidRPr="00AE1E4F">
        <w:rPr>
          <w:rFonts w:ascii="Arial" w:hAnsi="Arial" w:cs="Arial"/>
        </w:rPr>
        <w:t>tauromaquia, esquí, entre otras.</w:t>
      </w:r>
    </w:p>
    <w:p w14:paraId="729DD88A" w14:textId="5C34C46C" w:rsidR="00AB7333" w:rsidRPr="00AE1E4F" w:rsidRDefault="00AB7333" w:rsidP="00AE1E4F">
      <w:pPr>
        <w:pStyle w:val="NormalWeb"/>
        <w:numPr>
          <w:ilvl w:val="0"/>
          <w:numId w:val="15"/>
        </w:numPr>
        <w:spacing w:before="0" w:beforeAutospacing="0" w:after="0" w:afterAutospacing="0"/>
        <w:jc w:val="both"/>
        <w:rPr>
          <w:rFonts w:ascii="Arial" w:hAnsi="Arial" w:cs="Arial"/>
        </w:rPr>
      </w:pPr>
      <w:r w:rsidRPr="00AE1E4F">
        <w:rPr>
          <w:rFonts w:ascii="Arial" w:hAnsi="Arial" w:cs="Arial"/>
        </w:rPr>
        <w:t xml:space="preserve">Competencias de velocidad, seguridad o resistencia en cualquier tipo de vehículo, como conductor o acompañante. </w:t>
      </w:r>
    </w:p>
    <w:p w14:paraId="2C892091" w14:textId="7414CF37" w:rsidR="00AB7333" w:rsidRPr="00AE1E4F" w:rsidRDefault="00AE1E4F" w:rsidP="00AE1E4F">
      <w:pPr>
        <w:pStyle w:val="NormalWeb"/>
        <w:numPr>
          <w:ilvl w:val="0"/>
          <w:numId w:val="15"/>
        </w:numPr>
        <w:spacing w:before="0" w:beforeAutospacing="0" w:after="0" w:afterAutospacing="0"/>
        <w:jc w:val="both"/>
        <w:rPr>
          <w:rFonts w:ascii="Arial" w:hAnsi="Arial" w:cs="Arial"/>
        </w:rPr>
      </w:pPr>
      <w:r w:rsidRPr="00AE1E4F">
        <w:rPr>
          <w:rFonts w:ascii="Arial" w:hAnsi="Arial" w:cs="Arial"/>
        </w:rPr>
        <w:t>Radiaciones atómicas.</w:t>
      </w:r>
    </w:p>
    <w:p w14:paraId="48A11239" w14:textId="77777777" w:rsidR="00AB7333" w:rsidRPr="00AE1E4F" w:rsidRDefault="00AB7333" w:rsidP="00AE1E4F">
      <w:pPr>
        <w:autoSpaceDE w:val="0"/>
        <w:autoSpaceDN w:val="0"/>
        <w:adjustRightInd w:val="0"/>
        <w:spacing w:after="0" w:line="240" w:lineRule="auto"/>
        <w:jc w:val="both"/>
        <w:rPr>
          <w:rFonts w:ascii="Arial" w:hAnsi="Arial" w:cs="Arial"/>
          <w:b/>
          <w:color w:val="000000"/>
          <w:sz w:val="24"/>
          <w:szCs w:val="24"/>
        </w:rPr>
      </w:pPr>
    </w:p>
    <w:sectPr w:rsidR="00AB7333" w:rsidRPr="00AE1E4F" w:rsidSect="005D7AAD">
      <w:footerReference w:type="default" r:id="rId8"/>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1592E" w14:textId="77777777" w:rsidR="006F5730" w:rsidRDefault="006F5730" w:rsidP="00A355EC">
      <w:pPr>
        <w:spacing w:after="0" w:line="240" w:lineRule="auto"/>
      </w:pPr>
      <w:r>
        <w:separator/>
      </w:r>
    </w:p>
  </w:endnote>
  <w:endnote w:type="continuationSeparator" w:id="0">
    <w:p w14:paraId="02D8B8DB" w14:textId="77777777" w:rsidR="006F5730" w:rsidRDefault="006F5730" w:rsidP="00A3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22BC" w14:textId="5136E9F5" w:rsidR="00A355EC" w:rsidRPr="00A355EC" w:rsidRDefault="006F5730">
    <w:pPr>
      <w:pStyle w:val="Piedepgina"/>
      <w:jc w:val="right"/>
      <w:rPr>
        <w:rFonts w:ascii="Arial" w:hAnsi="Arial" w:cs="Arial"/>
        <w:sz w:val="20"/>
        <w:szCs w:val="20"/>
      </w:rPr>
    </w:pPr>
    <w:sdt>
      <w:sdtPr>
        <w:id w:val="-1269316427"/>
        <w:docPartObj>
          <w:docPartGallery w:val="Page Numbers (Bottom of Page)"/>
          <w:docPartUnique/>
        </w:docPartObj>
      </w:sdtPr>
      <w:sdtEndPr>
        <w:rPr>
          <w:rFonts w:ascii="Arial" w:hAnsi="Arial" w:cs="Arial"/>
          <w:sz w:val="20"/>
          <w:szCs w:val="20"/>
        </w:rPr>
      </w:sdtEndPr>
      <w:sdtContent>
        <w:r w:rsidR="00A355EC">
          <w:t xml:space="preserve">Página </w:t>
        </w:r>
        <w:r w:rsidR="00A355EC" w:rsidRPr="00A355EC">
          <w:rPr>
            <w:rFonts w:ascii="Arial" w:hAnsi="Arial" w:cs="Arial"/>
            <w:sz w:val="20"/>
            <w:szCs w:val="20"/>
          </w:rPr>
          <w:fldChar w:fldCharType="begin"/>
        </w:r>
        <w:r w:rsidR="00A355EC" w:rsidRPr="00A355EC">
          <w:rPr>
            <w:rFonts w:ascii="Arial" w:hAnsi="Arial" w:cs="Arial"/>
            <w:sz w:val="20"/>
            <w:szCs w:val="20"/>
          </w:rPr>
          <w:instrText>PAGE   \* MERGEFORMAT</w:instrText>
        </w:r>
        <w:r w:rsidR="00A355EC" w:rsidRPr="00A355EC">
          <w:rPr>
            <w:rFonts w:ascii="Arial" w:hAnsi="Arial" w:cs="Arial"/>
            <w:sz w:val="20"/>
            <w:szCs w:val="20"/>
          </w:rPr>
          <w:fldChar w:fldCharType="separate"/>
        </w:r>
        <w:r w:rsidR="004A1648">
          <w:rPr>
            <w:rFonts w:ascii="Arial" w:hAnsi="Arial" w:cs="Arial"/>
            <w:noProof/>
            <w:sz w:val="20"/>
            <w:szCs w:val="20"/>
          </w:rPr>
          <w:t>6</w:t>
        </w:r>
        <w:r w:rsidR="00A355EC" w:rsidRPr="00A355EC">
          <w:rPr>
            <w:rFonts w:ascii="Arial" w:hAnsi="Arial" w:cs="Arial"/>
            <w:sz w:val="20"/>
            <w:szCs w:val="20"/>
          </w:rPr>
          <w:fldChar w:fldCharType="end"/>
        </w:r>
        <w:r w:rsidR="00A355EC">
          <w:rPr>
            <w:rFonts w:ascii="Arial" w:hAnsi="Arial" w:cs="Arial"/>
            <w:sz w:val="20"/>
            <w:szCs w:val="20"/>
          </w:rPr>
          <w:t xml:space="preserve"> de 8</w:t>
        </w:r>
      </w:sdtContent>
    </w:sdt>
  </w:p>
  <w:p w14:paraId="2EF0754A" w14:textId="77777777" w:rsidR="00A355EC" w:rsidRDefault="00A35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11638" w14:textId="77777777" w:rsidR="006F5730" w:rsidRDefault="006F5730" w:rsidP="00A355EC">
      <w:pPr>
        <w:spacing w:after="0" w:line="240" w:lineRule="auto"/>
      </w:pPr>
      <w:r>
        <w:separator/>
      </w:r>
    </w:p>
  </w:footnote>
  <w:footnote w:type="continuationSeparator" w:id="0">
    <w:p w14:paraId="00EA01D7" w14:textId="77777777" w:rsidR="006F5730" w:rsidRDefault="006F5730" w:rsidP="00A35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B3B"/>
    <w:multiLevelType w:val="hybridMultilevel"/>
    <w:tmpl w:val="548CFC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F65078"/>
    <w:multiLevelType w:val="hybridMultilevel"/>
    <w:tmpl w:val="088E72D4"/>
    <w:lvl w:ilvl="0" w:tplc="DD9EBA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4F35C4"/>
    <w:multiLevelType w:val="hybridMultilevel"/>
    <w:tmpl w:val="9C46A0D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15:restartNumberingAfterBreak="0">
    <w:nsid w:val="329A7653"/>
    <w:multiLevelType w:val="hybridMultilevel"/>
    <w:tmpl w:val="654EC242"/>
    <w:lvl w:ilvl="0" w:tplc="F7BC8B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0D1A90"/>
    <w:multiLevelType w:val="hybridMultilevel"/>
    <w:tmpl w:val="A8542DC0"/>
    <w:lvl w:ilvl="0" w:tplc="8A02E128">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357B626C"/>
    <w:multiLevelType w:val="hybridMultilevel"/>
    <w:tmpl w:val="1C66F174"/>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37E32D47"/>
    <w:multiLevelType w:val="hybridMultilevel"/>
    <w:tmpl w:val="787EE150"/>
    <w:lvl w:ilvl="0" w:tplc="0C0A0015">
      <w:start w:val="1"/>
      <w:numFmt w:val="upp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9B35940"/>
    <w:multiLevelType w:val="hybridMultilevel"/>
    <w:tmpl w:val="893C328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A45D3A"/>
    <w:multiLevelType w:val="hybridMultilevel"/>
    <w:tmpl w:val="8A22B57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F37676D"/>
    <w:multiLevelType w:val="multilevel"/>
    <w:tmpl w:val="9E7A3D7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AA27BF"/>
    <w:multiLevelType w:val="hybridMultilevel"/>
    <w:tmpl w:val="DC786AAE"/>
    <w:lvl w:ilvl="0" w:tplc="FFC25328">
      <w:start w:val="1"/>
      <w:numFmt w:val="upp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4B262EF1"/>
    <w:multiLevelType w:val="hybridMultilevel"/>
    <w:tmpl w:val="1C8EF0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7F47C8"/>
    <w:multiLevelType w:val="hybridMultilevel"/>
    <w:tmpl w:val="14846BE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50AE7486"/>
    <w:multiLevelType w:val="hybridMultilevel"/>
    <w:tmpl w:val="93F825AE"/>
    <w:lvl w:ilvl="0" w:tplc="EBB0504E">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55F56869"/>
    <w:multiLevelType w:val="hybridMultilevel"/>
    <w:tmpl w:val="92181132"/>
    <w:lvl w:ilvl="0" w:tplc="298E8946">
      <w:start w:val="1"/>
      <w:numFmt w:val="bullet"/>
      <w:lvlText w:val=""/>
      <w:lvlJc w:val="left"/>
      <w:pPr>
        <w:ind w:left="720" w:hanging="360"/>
      </w:pPr>
      <w:rPr>
        <w:rFonts w:ascii="Arial" w:hAnsi="Arial" w:hint="default"/>
        <w:b/>
        <w:i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6C2462"/>
    <w:multiLevelType w:val="hybridMultilevel"/>
    <w:tmpl w:val="E5E2A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DA0F97"/>
    <w:multiLevelType w:val="hybridMultilevel"/>
    <w:tmpl w:val="8A22B57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7A901D7"/>
    <w:multiLevelType w:val="hybridMultilevel"/>
    <w:tmpl w:val="FE0CADB6"/>
    <w:lvl w:ilvl="0" w:tplc="99C0FDF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F02408"/>
    <w:multiLevelType w:val="hybridMultilevel"/>
    <w:tmpl w:val="3418F4AC"/>
    <w:lvl w:ilvl="0" w:tplc="18B0874E">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6D73362B"/>
    <w:multiLevelType w:val="hybridMultilevel"/>
    <w:tmpl w:val="B7BC4AEC"/>
    <w:lvl w:ilvl="0" w:tplc="D38C43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AA4325"/>
    <w:multiLevelType w:val="hybridMultilevel"/>
    <w:tmpl w:val="55028046"/>
    <w:lvl w:ilvl="0" w:tplc="080A0003">
      <w:start w:val="1"/>
      <w:numFmt w:val="bullet"/>
      <w:lvlText w:val="o"/>
      <w:lvlJc w:val="left"/>
      <w:pPr>
        <w:ind w:left="2484" w:hanging="360"/>
      </w:pPr>
      <w:rPr>
        <w:rFonts w:ascii="Courier New" w:hAnsi="Courier New" w:cs="Courier New"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num w:numId="1">
    <w:abstractNumId w:val="14"/>
  </w:num>
  <w:num w:numId="2">
    <w:abstractNumId w:val="6"/>
  </w:num>
  <w:num w:numId="3">
    <w:abstractNumId w:val="10"/>
  </w:num>
  <w:num w:numId="4">
    <w:abstractNumId w:val="0"/>
  </w:num>
  <w:num w:numId="5">
    <w:abstractNumId w:val="7"/>
  </w:num>
  <w:num w:numId="6">
    <w:abstractNumId w:val="12"/>
  </w:num>
  <w:num w:numId="7">
    <w:abstractNumId w:val="18"/>
  </w:num>
  <w:num w:numId="8">
    <w:abstractNumId w:val="4"/>
  </w:num>
  <w:num w:numId="9">
    <w:abstractNumId w:val="13"/>
  </w:num>
  <w:num w:numId="10">
    <w:abstractNumId w:val="11"/>
  </w:num>
  <w:num w:numId="11">
    <w:abstractNumId w:val="16"/>
  </w:num>
  <w:num w:numId="12">
    <w:abstractNumId w:val="8"/>
  </w:num>
  <w:num w:numId="13">
    <w:abstractNumId w:val="3"/>
  </w:num>
  <w:num w:numId="14">
    <w:abstractNumId w:val="19"/>
  </w:num>
  <w:num w:numId="15">
    <w:abstractNumId w:val="17"/>
  </w:num>
  <w:num w:numId="16">
    <w:abstractNumId w:val="15"/>
  </w:num>
  <w:num w:numId="17">
    <w:abstractNumId w:val="2"/>
  </w:num>
  <w:num w:numId="18">
    <w:abstractNumId w:val="20"/>
  </w:num>
  <w:num w:numId="19">
    <w:abstractNumId w:val="1"/>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B0"/>
    <w:rsid w:val="0007702F"/>
    <w:rsid w:val="0008639A"/>
    <w:rsid w:val="000B07D7"/>
    <w:rsid w:val="000C1103"/>
    <w:rsid w:val="000C6F32"/>
    <w:rsid w:val="000E1ACE"/>
    <w:rsid w:val="00121D00"/>
    <w:rsid w:val="00142B30"/>
    <w:rsid w:val="00150FF5"/>
    <w:rsid w:val="00152B09"/>
    <w:rsid w:val="00170560"/>
    <w:rsid w:val="001742B0"/>
    <w:rsid w:val="00175937"/>
    <w:rsid w:val="001925EF"/>
    <w:rsid w:val="001C59A6"/>
    <w:rsid w:val="00254A40"/>
    <w:rsid w:val="002654EA"/>
    <w:rsid w:val="0027124C"/>
    <w:rsid w:val="00285DA2"/>
    <w:rsid w:val="002D0606"/>
    <w:rsid w:val="002D1AEA"/>
    <w:rsid w:val="002D3CA4"/>
    <w:rsid w:val="002E0AD2"/>
    <w:rsid w:val="00305B66"/>
    <w:rsid w:val="00313A72"/>
    <w:rsid w:val="00322DB0"/>
    <w:rsid w:val="00356CBE"/>
    <w:rsid w:val="00395C4B"/>
    <w:rsid w:val="00395F30"/>
    <w:rsid w:val="003F2670"/>
    <w:rsid w:val="0041258C"/>
    <w:rsid w:val="00414303"/>
    <w:rsid w:val="00423F66"/>
    <w:rsid w:val="00426520"/>
    <w:rsid w:val="00452386"/>
    <w:rsid w:val="004813EB"/>
    <w:rsid w:val="00490A51"/>
    <w:rsid w:val="004A1648"/>
    <w:rsid w:val="004D0220"/>
    <w:rsid w:val="004D2D90"/>
    <w:rsid w:val="004E299C"/>
    <w:rsid w:val="004E6617"/>
    <w:rsid w:val="004F2A8A"/>
    <w:rsid w:val="0051599A"/>
    <w:rsid w:val="00547850"/>
    <w:rsid w:val="0056567A"/>
    <w:rsid w:val="00565CED"/>
    <w:rsid w:val="00582339"/>
    <w:rsid w:val="00584058"/>
    <w:rsid w:val="005D7AAD"/>
    <w:rsid w:val="005E5452"/>
    <w:rsid w:val="005F0324"/>
    <w:rsid w:val="00604B15"/>
    <w:rsid w:val="00606CE8"/>
    <w:rsid w:val="006114E2"/>
    <w:rsid w:val="00633AE5"/>
    <w:rsid w:val="006A51F4"/>
    <w:rsid w:val="006B2C6C"/>
    <w:rsid w:val="006C14B5"/>
    <w:rsid w:val="006E03D7"/>
    <w:rsid w:val="006F3C01"/>
    <w:rsid w:val="006F5730"/>
    <w:rsid w:val="0070148D"/>
    <w:rsid w:val="00716A67"/>
    <w:rsid w:val="00730247"/>
    <w:rsid w:val="00730996"/>
    <w:rsid w:val="0073496A"/>
    <w:rsid w:val="00740025"/>
    <w:rsid w:val="007712FF"/>
    <w:rsid w:val="007C22B7"/>
    <w:rsid w:val="007F140F"/>
    <w:rsid w:val="00826457"/>
    <w:rsid w:val="0088751F"/>
    <w:rsid w:val="008976AA"/>
    <w:rsid w:val="008A02D4"/>
    <w:rsid w:val="008A1960"/>
    <w:rsid w:val="008B3F8B"/>
    <w:rsid w:val="008F79AB"/>
    <w:rsid w:val="00904ED3"/>
    <w:rsid w:val="0091604B"/>
    <w:rsid w:val="00925F9A"/>
    <w:rsid w:val="00962ADB"/>
    <w:rsid w:val="009731B8"/>
    <w:rsid w:val="009816DB"/>
    <w:rsid w:val="00991DD3"/>
    <w:rsid w:val="00997D3C"/>
    <w:rsid w:val="009B417F"/>
    <w:rsid w:val="009C1333"/>
    <w:rsid w:val="009C36C6"/>
    <w:rsid w:val="009C7153"/>
    <w:rsid w:val="009D3A2A"/>
    <w:rsid w:val="009E1A7D"/>
    <w:rsid w:val="00A21774"/>
    <w:rsid w:val="00A33248"/>
    <w:rsid w:val="00A355EC"/>
    <w:rsid w:val="00A36737"/>
    <w:rsid w:val="00A66113"/>
    <w:rsid w:val="00AB36D5"/>
    <w:rsid w:val="00AB7333"/>
    <w:rsid w:val="00AD06CA"/>
    <w:rsid w:val="00AE1E4F"/>
    <w:rsid w:val="00AE2AE7"/>
    <w:rsid w:val="00B05F1A"/>
    <w:rsid w:val="00B1746C"/>
    <w:rsid w:val="00B44C28"/>
    <w:rsid w:val="00B57303"/>
    <w:rsid w:val="00B6558E"/>
    <w:rsid w:val="00BD6850"/>
    <w:rsid w:val="00C10529"/>
    <w:rsid w:val="00C37EBA"/>
    <w:rsid w:val="00C42A37"/>
    <w:rsid w:val="00C463DB"/>
    <w:rsid w:val="00C47E44"/>
    <w:rsid w:val="00CA7B0B"/>
    <w:rsid w:val="00CC021D"/>
    <w:rsid w:val="00CD601D"/>
    <w:rsid w:val="00CF0EBC"/>
    <w:rsid w:val="00CF23DA"/>
    <w:rsid w:val="00CF4AE2"/>
    <w:rsid w:val="00CF5DC1"/>
    <w:rsid w:val="00D100B0"/>
    <w:rsid w:val="00D22A18"/>
    <w:rsid w:val="00D23DEE"/>
    <w:rsid w:val="00D420C8"/>
    <w:rsid w:val="00D66363"/>
    <w:rsid w:val="00DA007C"/>
    <w:rsid w:val="00DE2058"/>
    <w:rsid w:val="00E35F61"/>
    <w:rsid w:val="00ED7205"/>
    <w:rsid w:val="00F071A3"/>
    <w:rsid w:val="00F44575"/>
    <w:rsid w:val="00F54FF4"/>
    <w:rsid w:val="00F70210"/>
    <w:rsid w:val="00F74D37"/>
    <w:rsid w:val="00F85061"/>
    <w:rsid w:val="00F92292"/>
    <w:rsid w:val="00F94D25"/>
    <w:rsid w:val="00FE40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CC990"/>
  <w15:docId w15:val="{11906188-F8D7-4C80-BF3B-9A28B2FB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94D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1599A"/>
    <w:pPr>
      <w:ind w:left="720"/>
      <w:contextualSpacing/>
    </w:pPr>
  </w:style>
  <w:style w:type="character" w:styleId="Refdecomentario">
    <w:name w:val="annotation reference"/>
    <w:basedOn w:val="Fuentedeprrafopredeter"/>
    <w:uiPriority w:val="99"/>
    <w:semiHidden/>
    <w:unhideWhenUsed/>
    <w:rsid w:val="0027124C"/>
    <w:rPr>
      <w:sz w:val="16"/>
      <w:szCs w:val="16"/>
    </w:rPr>
  </w:style>
  <w:style w:type="paragraph" w:styleId="Textocomentario">
    <w:name w:val="annotation text"/>
    <w:basedOn w:val="Normal"/>
    <w:link w:val="TextocomentarioCar"/>
    <w:uiPriority w:val="99"/>
    <w:semiHidden/>
    <w:unhideWhenUsed/>
    <w:rsid w:val="002712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124C"/>
    <w:rPr>
      <w:sz w:val="20"/>
      <w:szCs w:val="20"/>
    </w:rPr>
  </w:style>
  <w:style w:type="paragraph" w:styleId="Asuntodelcomentario">
    <w:name w:val="annotation subject"/>
    <w:basedOn w:val="Textocomentario"/>
    <w:next w:val="Textocomentario"/>
    <w:link w:val="AsuntodelcomentarioCar"/>
    <w:uiPriority w:val="99"/>
    <w:semiHidden/>
    <w:unhideWhenUsed/>
    <w:rsid w:val="0027124C"/>
    <w:rPr>
      <w:b/>
      <w:bCs/>
    </w:rPr>
  </w:style>
  <w:style w:type="character" w:customStyle="1" w:styleId="AsuntodelcomentarioCar">
    <w:name w:val="Asunto del comentario Car"/>
    <w:basedOn w:val="TextocomentarioCar"/>
    <w:link w:val="Asuntodelcomentario"/>
    <w:uiPriority w:val="99"/>
    <w:semiHidden/>
    <w:rsid w:val="0027124C"/>
    <w:rPr>
      <w:b/>
      <w:bCs/>
      <w:sz w:val="20"/>
      <w:szCs w:val="20"/>
    </w:rPr>
  </w:style>
  <w:style w:type="paragraph" w:styleId="Textodeglobo">
    <w:name w:val="Balloon Text"/>
    <w:basedOn w:val="Normal"/>
    <w:link w:val="TextodegloboCar"/>
    <w:uiPriority w:val="99"/>
    <w:semiHidden/>
    <w:unhideWhenUsed/>
    <w:rsid w:val="002712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24C"/>
    <w:rPr>
      <w:rFonts w:ascii="Tahoma" w:hAnsi="Tahoma" w:cs="Tahoma"/>
      <w:sz w:val="16"/>
      <w:szCs w:val="16"/>
    </w:rPr>
  </w:style>
  <w:style w:type="paragraph" w:customStyle="1" w:styleId="TextoCarCar">
    <w:name w:val="Texto Car Car"/>
    <w:basedOn w:val="Normal"/>
    <w:rsid w:val="000C1103"/>
    <w:pPr>
      <w:spacing w:before="120" w:after="0" w:line="360" w:lineRule="auto"/>
      <w:ind w:firstLine="567"/>
      <w:jc w:val="both"/>
    </w:pPr>
    <w:rPr>
      <w:rFonts w:ascii="Arial" w:eastAsia="Times New Roman" w:hAnsi="Arial" w:cs="Times New Roman"/>
      <w:sz w:val="24"/>
      <w:szCs w:val="24"/>
      <w:lang w:val="es-MX"/>
    </w:rPr>
  </w:style>
  <w:style w:type="paragraph" w:styleId="NormalWeb">
    <w:name w:val="Normal (Web)"/>
    <w:basedOn w:val="Normal"/>
    <w:uiPriority w:val="99"/>
    <w:semiHidden/>
    <w:unhideWhenUsed/>
    <w:rsid w:val="00AB733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A3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5EC"/>
  </w:style>
  <w:style w:type="paragraph" w:styleId="Piedepgina">
    <w:name w:val="footer"/>
    <w:basedOn w:val="Normal"/>
    <w:link w:val="PiedepginaCar"/>
    <w:uiPriority w:val="99"/>
    <w:unhideWhenUsed/>
    <w:rsid w:val="00A3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43A17-7934-4F2A-ACEF-1344EB03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2550</Words>
  <Characters>14028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Roxana Cortes Radall</cp:lastModifiedBy>
  <cp:revision>25</cp:revision>
  <cp:lastPrinted>2018-05-10T15:56:00Z</cp:lastPrinted>
  <dcterms:created xsi:type="dcterms:W3CDTF">2018-04-26T14:31:00Z</dcterms:created>
  <dcterms:modified xsi:type="dcterms:W3CDTF">2018-05-25T15:53:00Z</dcterms:modified>
</cp:coreProperties>
</file>